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8B4189" w14:textId="6591E766" w:rsidR="00325FE9" w:rsidRPr="00325FE9" w:rsidRDefault="00325FE9" w:rsidP="001B5C24">
      <w:pPr>
        <w:pStyle w:val="CRCoverPage"/>
        <w:tabs>
          <w:tab w:val="right" w:pos="9865"/>
        </w:tabs>
        <w:spacing w:after="0"/>
        <w:rPr>
          <w:noProof/>
          <w:sz w:val="24"/>
          <w:szCs w:val="24"/>
          <w:lang w:val="en-US" w:eastAsia="zh-CN"/>
        </w:rPr>
      </w:pPr>
      <w:bookmarkStart w:id="0" w:name="_Ref399006623"/>
      <w:bookmarkStart w:id="1" w:name="_Toc92513360"/>
      <w:bookmarkStart w:id="2" w:name="_Toc436619014"/>
      <w:bookmarkStart w:id="3" w:name="_Toc436619251"/>
      <w:bookmarkStart w:id="4" w:name="_Toc451844181"/>
      <w:bookmarkStart w:id="5" w:name="_Toc466346620"/>
      <w:bookmarkStart w:id="6" w:name="_Toc466348853"/>
      <w:bookmarkStart w:id="7" w:name="_Ref32174880"/>
      <w:bookmarkStart w:id="8" w:name="_Ref32174894"/>
      <w:bookmarkStart w:id="9" w:name="_Toc33937155"/>
      <w:bookmarkStart w:id="10" w:name="_Toc33937288"/>
      <w:bookmarkStart w:id="11" w:name="_Toc64436179"/>
      <w:bookmarkStart w:id="12" w:name="_Toc201556294"/>
      <w:r w:rsidRPr="00325FE9">
        <w:rPr>
          <w:sz w:val="24"/>
          <w:szCs w:val="24"/>
        </w:rPr>
        <w:t>3GPP TSG-RAN WG4 Meeting #79</w:t>
      </w:r>
      <w:r w:rsidRPr="00325FE9">
        <w:rPr>
          <w:sz w:val="24"/>
          <w:szCs w:val="24"/>
        </w:rPr>
        <w:tab/>
      </w:r>
      <w:r w:rsidR="00B8646D" w:rsidRPr="0066155E">
        <w:rPr>
          <w:sz w:val="24"/>
          <w:szCs w:val="24"/>
        </w:rPr>
        <w:t>R4-165388</w:t>
      </w:r>
    </w:p>
    <w:p w14:paraId="325DE2BD" w14:textId="54DA2251" w:rsidR="00325FE9" w:rsidRPr="00325FE9" w:rsidRDefault="00BE57BB" w:rsidP="00325FE9">
      <w:pPr>
        <w:pStyle w:val="Header"/>
        <w:tabs>
          <w:tab w:val="right" w:pos="10440"/>
          <w:tab w:val="right" w:pos="13323"/>
        </w:tabs>
        <w:rPr>
          <w:b w:val="0"/>
          <w:sz w:val="24"/>
        </w:rPr>
      </w:pPr>
      <w:r>
        <w:rPr>
          <w:b w:val="0"/>
          <w:sz w:val="24"/>
          <w:szCs w:val="24"/>
        </w:rPr>
        <w:t>Gote</w:t>
      </w:r>
      <w:r w:rsidR="00000516">
        <w:rPr>
          <w:b w:val="0"/>
          <w:sz w:val="24"/>
          <w:szCs w:val="24"/>
        </w:rPr>
        <w:t>n</w:t>
      </w:r>
      <w:r>
        <w:rPr>
          <w:b w:val="0"/>
          <w:sz w:val="24"/>
          <w:szCs w:val="24"/>
        </w:rPr>
        <w:t>burg, Sweden</w:t>
      </w:r>
      <w:r>
        <w:rPr>
          <w:b w:val="0"/>
          <w:sz w:val="24"/>
          <w:szCs w:val="24"/>
          <w:lang w:val="pt-BR"/>
        </w:rPr>
        <w:t>, 22 - 26</w:t>
      </w:r>
      <w:r w:rsidR="00325FE9" w:rsidRPr="00325FE9">
        <w:rPr>
          <w:b w:val="0"/>
          <w:sz w:val="24"/>
          <w:szCs w:val="24"/>
          <w:lang w:val="pt-BR"/>
        </w:rPr>
        <w:t xml:space="preserve"> </w:t>
      </w:r>
      <w:r>
        <w:rPr>
          <w:b w:val="0"/>
          <w:sz w:val="24"/>
          <w:szCs w:val="24"/>
          <w:lang w:val="pt-BR"/>
        </w:rPr>
        <w:t>August</w:t>
      </w:r>
      <w:r w:rsidR="00325FE9" w:rsidRPr="00325FE9">
        <w:rPr>
          <w:b w:val="0"/>
          <w:sz w:val="24"/>
          <w:szCs w:val="24"/>
          <w:lang w:val="pt-BR"/>
        </w:rPr>
        <w:t xml:space="preserve"> 2016</w:t>
      </w:r>
    </w:p>
    <w:p w14:paraId="56D02874" w14:textId="77777777" w:rsidR="004F297A" w:rsidRPr="00325FE9" w:rsidRDefault="004F297A" w:rsidP="004F297A">
      <w:pPr>
        <w:tabs>
          <w:tab w:val="left" w:pos="1985"/>
        </w:tabs>
        <w:rPr>
          <w:rFonts w:ascii="Arial" w:hAnsi="Arial" w:cs="Arial"/>
          <w:lang w:val="en-US"/>
        </w:rPr>
      </w:pPr>
    </w:p>
    <w:p w14:paraId="0AACC209" w14:textId="77777777" w:rsidR="004F297A" w:rsidRPr="00325FE9" w:rsidRDefault="004F297A" w:rsidP="004F297A">
      <w:pPr>
        <w:tabs>
          <w:tab w:val="left" w:pos="1985"/>
        </w:tabs>
        <w:rPr>
          <w:rFonts w:ascii="Arial" w:hAnsi="Arial" w:cs="Arial"/>
        </w:rPr>
      </w:pPr>
      <w:r w:rsidRPr="00325FE9">
        <w:rPr>
          <w:rFonts w:ascii="Arial" w:hAnsi="Arial" w:cs="Arial"/>
        </w:rPr>
        <w:t xml:space="preserve">Source: </w:t>
      </w:r>
      <w:r w:rsidRPr="00325FE9">
        <w:rPr>
          <w:rFonts w:ascii="Arial" w:hAnsi="Arial" w:cs="Arial"/>
        </w:rPr>
        <w:tab/>
        <w:t>Sony</w:t>
      </w:r>
    </w:p>
    <w:p w14:paraId="209C8938" w14:textId="10014213" w:rsidR="004F297A" w:rsidRPr="00325FE9" w:rsidRDefault="004F297A" w:rsidP="004F297A">
      <w:pPr>
        <w:ind w:left="1985" w:hanging="1985"/>
        <w:rPr>
          <w:rFonts w:ascii="Arial" w:hAnsi="Arial" w:cs="Arial"/>
        </w:rPr>
      </w:pPr>
      <w:r w:rsidRPr="00325FE9">
        <w:rPr>
          <w:rFonts w:ascii="Arial" w:hAnsi="Arial" w:cs="Arial"/>
        </w:rPr>
        <w:t xml:space="preserve">Title: </w:t>
      </w:r>
      <w:r w:rsidRPr="00325FE9">
        <w:rPr>
          <w:rFonts w:ascii="Arial" w:hAnsi="Arial" w:cs="Arial"/>
        </w:rPr>
        <w:tab/>
      </w:r>
      <w:r w:rsidR="00B8646D" w:rsidRPr="0066155E">
        <w:rPr>
          <w:rFonts w:ascii="Arial" w:hAnsi="Arial" w:cs="Arial"/>
          <w:color w:val="000000"/>
          <w:sz w:val="24"/>
        </w:rPr>
        <w:t>Considerations on UL compensation gaps for eMTC</w:t>
      </w:r>
    </w:p>
    <w:p w14:paraId="3048FACB" w14:textId="1B5081BC" w:rsidR="004F297A" w:rsidRPr="00325FE9" w:rsidRDefault="004F297A" w:rsidP="004F297A">
      <w:pPr>
        <w:ind w:left="1985" w:hanging="1985"/>
        <w:rPr>
          <w:rFonts w:ascii="Arial" w:hAnsi="Arial" w:cs="Arial"/>
        </w:rPr>
      </w:pPr>
      <w:r w:rsidRPr="00325FE9">
        <w:rPr>
          <w:rFonts w:ascii="Arial" w:hAnsi="Arial" w:cs="Arial"/>
        </w:rPr>
        <w:t>Agen</w:t>
      </w:r>
      <w:r w:rsidRPr="00325FE9">
        <w:rPr>
          <w:rFonts w:ascii="Arial" w:hAnsi="Arial" w:cs="Arial" w:hint="eastAsia"/>
        </w:rPr>
        <w:t>d</w:t>
      </w:r>
      <w:r w:rsidRPr="00325FE9">
        <w:rPr>
          <w:rFonts w:ascii="Arial" w:hAnsi="Arial" w:cs="Arial"/>
        </w:rPr>
        <w:t>a Item:</w:t>
      </w:r>
      <w:r w:rsidRPr="00325FE9">
        <w:rPr>
          <w:rFonts w:ascii="Arial" w:hAnsi="Arial" w:cs="Arial"/>
        </w:rPr>
        <w:tab/>
      </w:r>
      <w:r w:rsidR="00B8646D">
        <w:rPr>
          <w:rFonts w:ascii="Arial" w:hAnsi="Arial" w:cs="Arial"/>
        </w:rPr>
        <w:t>5.7</w:t>
      </w:r>
    </w:p>
    <w:p w14:paraId="7ACA023A" w14:textId="77777777" w:rsidR="004F297A" w:rsidRPr="00325FE9" w:rsidRDefault="004F297A" w:rsidP="004F297A">
      <w:pPr>
        <w:tabs>
          <w:tab w:val="left" w:pos="1985"/>
        </w:tabs>
        <w:rPr>
          <w:rFonts w:ascii="Arial" w:hAnsi="Arial" w:cs="Arial"/>
        </w:rPr>
      </w:pPr>
      <w:r w:rsidRPr="00325FE9">
        <w:rPr>
          <w:rFonts w:ascii="Arial" w:hAnsi="Arial" w:cs="Arial"/>
        </w:rPr>
        <w:t>Document for:</w:t>
      </w:r>
      <w:r w:rsidRPr="00325FE9">
        <w:rPr>
          <w:rFonts w:ascii="Arial" w:hAnsi="Arial" w:cs="Arial"/>
        </w:rPr>
        <w:tab/>
      </w:r>
      <w:r w:rsidRPr="00325FE9">
        <w:rPr>
          <w:rFonts w:ascii="Arial" w:hAnsi="Arial" w:cs="Arial" w:hint="eastAsia"/>
        </w:rPr>
        <w:t>Approval</w:t>
      </w:r>
    </w:p>
    <w:p w14:paraId="32C46C06" w14:textId="77777777" w:rsidR="00892704" w:rsidRDefault="00892704" w:rsidP="00892704">
      <w:pPr>
        <w:pStyle w:val="Heading1"/>
      </w:pPr>
      <w:bookmarkStart w:id="13" w:name="_Ref447632562"/>
      <w:bookmarkStart w:id="14" w:name="OLE_LINK1"/>
      <w:bookmarkStart w:id="15" w:name="OLE_LINK2"/>
      <w:bookmarkEnd w:id="0"/>
      <w:bookmarkEnd w:id="1"/>
      <w:r w:rsidRPr="00892704">
        <w:t>Introduction</w:t>
      </w:r>
      <w:bookmarkEnd w:id="2"/>
      <w:bookmarkEnd w:id="3"/>
      <w:bookmarkEnd w:id="4"/>
      <w:bookmarkEnd w:id="5"/>
      <w:bookmarkEnd w:id="6"/>
      <w:bookmarkEnd w:id="7"/>
      <w:bookmarkEnd w:id="8"/>
      <w:bookmarkEnd w:id="9"/>
      <w:bookmarkEnd w:id="10"/>
      <w:bookmarkEnd w:id="11"/>
      <w:bookmarkEnd w:id="13"/>
      <w:r>
        <w:t xml:space="preserve"> </w:t>
      </w:r>
      <w:bookmarkStart w:id="16" w:name="_GoBack"/>
      <w:bookmarkEnd w:id="16"/>
    </w:p>
    <w:p w14:paraId="3470ECE2" w14:textId="77777777" w:rsidR="00E45925" w:rsidRDefault="00556AA7" w:rsidP="00E45925">
      <w:pPr>
        <w:ind w:left="360"/>
        <w:rPr>
          <w:lang w:val="en-US"/>
        </w:rPr>
      </w:pPr>
      <w:r>
        <w:rPr>
          <w:lang w:val="en-US"/>
        </w:rPr>
        <w:t>Up</w:t>
      </w:r>
      <w:r w:rsidR="00E45925">
        <w:rPr>
          <w:lang w:val="en-US"/>
        </w:rPr>
        <w:t>link transmission gaps has been introduced in NB-IOT (cat NB1)</w:t>
      </w:r>
      <w:r w:rsidR="00B27037">
        <w:rPr>
          <w:lang w:val="en-US"/>
        </w:rPr>
        <w:t xml:space="preserve"> </w:t>
      </w:r>
      <w:r w:rsidR="00B27037">
        <w:rPr>
          <w:lang w:val="en-US"/>
        </w:rPr>
        <w:fldChar w:fldCharType="begin"/>
      </w:r>
      <w:r w:rsidR="00B27037">
        <w:rPr>
          <w:lang w:val="en-US"/>
        </w:rPr>
        <w:instrText xml:space="preserve"> REF _Ref455046197 \r \h </w:instrText>
      </w:r>
      <w:r w:rsidR="00B27037">
        <w:rPr>
          <w:lang w:val="en-US"/>
        </w:rPr>
      </w:r>
      <w:r w:rsidR="00B27037">
        <w:rPr>
          <w:lang w:val="en-US"/>
        </w:rPr>
        <w:fldChar w:fldCharType="separate"/>
      </w:r>
      <w:r w:rsidR="00B27037">
        <w:rPr>
          <w:lang w:val="en-US"/>
        </w:rPr>
        <w:t>[1]</w:t>
      </w:r>
      <w:r w:rsidR="00B27037">
        <w:rPr>
          <w:lang w:val="en-US"/>
        </w:rPr>
        <w:fldChar w:fldCharType="end"/>
      </w:r>
      <w:r w:rsidR="00E45925">
        <w:rPr>
          <w:lang w:val="en-US"/>
        </w:rPr>
        <w:t xml:space="preserve"> . It has also been </w:t>
      </w:r>
      <w:r>
        <w:rPr>
          <w:lang w:val="en-US"/>
        </w:rPr>
        <w:t>proposed</w:t>
      </w:r>
      <w:r w:rsidR="00B27037">
        <w:rPr>
          <w:lang w:val="en-US"/>
        </w:rPr>
        <w:t xml:space="preserve"> for eMTC (cat M1) and a WF was decided</w:t>
      </w:r>
      <w:r w:rsidR="00E45925">
        <w:rPr>
          <w:lang w:val="en-US"/>
        </w:rPr>
        <w:t xml:space="preserve"> </w:t>
      </w:r>
      <w:r w:rsidR="00B27037">
        <w:rPr>
          <w:lang w:val="en-US"/>
        </w:rPr>
        <w:fldChar w:fldCharType="begin"/>
      </w:r>
      <w:r w:rsidR="00B27037">
        <w:rPr>
          <w:lang w:val="en-US"/>
        </w:rPr>
        <w:instrText xml:space="preserve"> REF _Ref455046296 \r \h </w:instrText>
      </w:r>
      <w:r w:rsidR="00B27037">
        <w:rPr>
          <w:lang w:val="en-US"/>
        </w:rPr>
      </w:r>
      <w:r w:rsidR="00B27037">
        <w:rPr>
          <w:lang w:val="en-US"/>
        </w:rPr>
        <w:fldChar w:fldCharType="separate"/>
      </w:r>
      <w:r w:rsidR="00B27037">
        <w:rPr>
          <w:lang w:val="en-US"/>
        </w:rPr>
        <w:t>[2]</w:t>
      </w:r>
      <w:r w:rsidR="00B27037">
        <w:rPr>
          <w:lang w:val="en-US"/>
        </w:rPr>
        <w:fldChar w:fldCharType="end"/>
      </w:r>
      <w:r w:rsidR="002051B0">
        <w:rPr>
          <w:lang w:val="en-US"/>
        </w:rPr>
        <w:t>:</w:t>
      </w:r>
    </w:p>
    <w:p w14:paraId="6B3C779C" w14:textId="77777777" w:rsidR="008901E0" w:rsidRPr="00E45925" w:rsidRDefault="00C53B89" w:rsidP="00E45925">
      <w:pPr>
        <w:numPr>
          <w:ilvl w:val="0"/>
          <w:numId w:val="13"/>
        </w:numPr>
        <w:rPr>
          <w:lang w:val="en-US"/>
        </w:rPr>
      </w:pPr>
      <w:r w:rsidRPr="00E45925">
        <w:rPr>
          <w:lang w:val="en-US"/>
        </w:rPr>
        <w:t>The handling of frequency synchronization during continuous transmissions by HD-FDD UEs shall be harmonized across eMTC and NB-IoT specifications;</w:t>
      </w:r>
    </w:p>
    <w:p w14:paraId="09C58FE4" w14:textId="77777777" w:rsidR="008901E0" w:rsidRPr="00E45925" w:rsidRDefault="00C53B89" w:rsidP="00E45925">
      <w:pPr>
        <w:numPr>
          <w:ilvl w:val="0"/>
          <w:numId w:val="13"/>
        </w:numPr>
        <w:rPr>
          <w:lang w:val="en-US"/>
        </w:rPr>
      </w:pPr>
      <w:r w:rsidRPr="00E45925">
        <w:rPr>
          <w:lang w:val="en-US"/>
        </w:rPr>
        <w:t>It is reasonable to expect that the values of parameters of the compensation gap may differ for eMTC from NB-IoT;</w:t>
      </w:r>
    </w:p>
    <w:p w14:paraId="7B2DC6D0" w14:textId="77777777" w:rsidR="008901E0" w:rsidRPr="00E45925" w:rsidRDefault="00C53B89" w:rsidP="00E45925">
      <w:pPr>
        <w:numPr>
          <w:ilvl w:val="0"/>
          <w:numId w:val="13"/>
        </w:numPr>
        <w:rPr>
          <w:lang w:val="en-US"/>
        </w:rPr>
      </w:pPr>
      <w:r w:rsidRPr="00E45925">
        <w:rPr>
          <w:lang w:val="en-US"/>
        </w:rPr>
        <w:t>UCG will be defined for eMTC and a study will be initiated with the goal of defining further details of UCG at the next meeting;</w:t>
      </w:r>
    </w:p>
    <w:p w14:paraId="2631011E" w14:textId="77777777" w:rsidR="008901E0" w:rsidRPr="00E45925" w:rsidRDefault="00C53B89" w:rsidP="00E45925">
      <w:pPr>
        <w:numPr>
          <w:ilvl w:val="0"/>
          <w:numId w:val="13"/>
        </w:numPr>
        <w:rPr>
          <w:lang w:val="en-US"/>
        </w:rPr>
      </w:pPr>
      <w:r w:rsidRPr="00E45925">
        <w:rPr>
          <w:lang w:val="en-US"/>
        </w:rPr>
        <w:t>The UEs that don’t need UCG, shall be enabled to operate without UCG implementation.</w:t>
      </w:r>
    </w:p>
    <w:p w14:paraId="41049093" w14:textId="77777777" w:rsidR="004F3FE4" w:rsidRDefault="004F3FE4" w:rsidP="00556AA7">
      <w:pPr>
        <w:rPr>
          <w:lang w:val="en-US"/>
        </w:rPr>
      </w:pPr>
      <w:r>
        <w:rPr>
          <w:lang w:val="en-US"/>
        </w:rPr>
        <w:t xml:space="preserve">UL transmission gaps is also discussed in RAN1. A WF is decided in </w:t>
      </w:r>
      <w:r>
        <w:rPr>
          <w:lang w:val="en-US"/>
        </w:rPr>
        <w:fldChar w:fldCharType="begin"/>
      </w:r>
      <w:r>
        <w:rPr>
          <w:lang w:val="en-US"/>
        </w:rPr>
        <w:instrText xml:space="preserve"> REF _Ref455061057 \r \h </w:instrText>
      </w:r>
      <w:r>
        <w:rPr>
          <w:lang w:val="en-US"/>
        </w:rPr>
      </w:r>
      <w:r>
        <w:rPr>
          <w:lang w:val="en-US"/>
        </w:rPr>
        <w:fldChar w:fldCharType="separate"/>
      </w:r>
      <w:r>
        <w:rPr>
          <w:lang w:val="en-US"/>
        </w:rPr>
        <w:t>[3]</w:t>
      </w:r>
      <w:r>
        <w:rPr>
          <w:lang w:val="en-US"/>
        </w:rPr>
        <w:fldChar w:fldCharType="end"/>
      </w:r>
      <w:r w:rsidR="001417FB">
        <w:rPr>
          <w:lang w:val="en-US"/>
        </w:rPr>
        <w:t>. Corresponding LS is sent to RAN4</w:t>
      </w:r>
      <w:r w:rsidR="00985C42">
        <w:rPr>
          <w:lang w:val="en-US"/>
        </w:rPr>
        <w:t xml:space="preserve"> </w:t>
      </w:r>
      <w:r w:rsidR="00985C42">
        <w:rPr>
          <w:lang w:val="en-US"/>
        </w:rPr>
        <w:fldChar w:fldCharType="begin"/>
      </w:r>
      <w:r w:rsidR="00985C42">
        <w:rPr>
          <w:lang w:val="en-US"/>
        </w:rPr>
        <w:instrText xml:space="preserve"> REF _Ref455063731 \r \h </w:instrText>
      </w:r>
      <w:r w:rsidR="00985C42">
        <w:rPr>
          <w:lang w:val="en-US"/>
        </w:rPr>
      </w:r>
      <w:r w:rsidR="00985C42">
        <w:rPr>
          <w:lang w:val="en-US"/>
        </w:rPr>
        <w:fldChar w:fldCharType="separate"/>
      </w:r>
      <w:r w:rsidR="00985C42">
        <w:rPr>
          <w:lang w:val="en-US"/>
        </w:rPr>
        <w:t>[4]</w:t>
      </w:r>
      <w:r w:rsidR="00985C42">
        <w:rPr>
          <w:lang w:val="en-US"/>
        </w:rPr>
        <w:fldChar w:fldCharType="end"/>
      </w:r>
      <w:r w:rsidR="00985C42">
        <w:rPr>
          <w:lang w:val="en-US"/>
        </w:rPr>
        <w:t>.</w:t>
      </w:r>
    </w:p>
    <w:p w14:paraId="672B257A" w14:textId="77777777" w:rsidR="00892704" w:rsidRPr="00B971FD" w:rsidRDefault="004F3FE4" w:rsidP="00556AA7">
      <w:pPr>
        <w:rPr>
          <w:rFonts w:ascii="Arial" w:hAnsi="Arial" w:cs="Arial"/>
        </w:rPr>
      </w:pPr>
      <w:r>
        <w:rPr>
          <w:lang w:val="en-US"/>
        </w:rPr>
        <w:t>T</w:t>
      </w:r>
      <w:r w:rsidR="00556AA7">
        <w:t>his tdoc is</w:t>
      </w:r>
      <w:r w:rsidR="00556AA7">
        <w:rPr>
          <w:lang w:val="en-US"/>
        </w:rPr>
        <w:t xml:space="preserve"> discussing</w:t>
      </w:r>
      <w:r w:rsidR="00892704" w:rsidRPr="007A0625">
        <w:rPr>
          <w:lang w:val="en-US"/>
        </w:rPr>
        <w:t xml:space="preserve"> frequency drift of HD-FDD </w:t>
      </w:r>
      <w:r w:rsidR="00556AA7">
        <w:rPr>
          <w:lang w:val="en-US"/>
        </w:rPr>
        <w:t>eMTC (cat M1)</w:t>
      </w:r>
      <w:r w:rsidR="00892704" w:rsidRPr="007A0625">
        <w:rPr>
          <w:lang w:val="en-US"/>
        </w:rPr>
        <w:t xml:space="preserve"> UE under a long continuous uplink transmission, considering that the UE may use a low cost oscillator.  RAN1 agreed to provide uplink compensation gaps for such a transmission in order to provide opportunities for the UE to correct its frequency offset using the downlink signals</w:t>
      </w:r>
      <w:r w:rsidR="00892704">
        <w:rPr>
          <w:lang w:val="en-US"/>
        </w:rPr>
        <w:t xml:space="preserve"> </w:t>
      </w:r>
    </w:p>
    <w:p w14:paraId="7D499D7F" w14:textId="77777777" w:rsidR="00892704" w:rsidRPr="007A0625" w:rsidRDefault="00892704" w:rsidP="00892704"/>
    <w:p w14:paraId="0C2C0BB9" w14:textId="77777777" w:rsidR="00892704" w:rsidRDefault="00892704" w:rsidP="00892704">
      <w:pPr>
        <w:pStyle w:val="Heading2"/>
      </w:pPr>
      <w:r>
        <w:t>Agreement in RAN1</w:t>
      </w:r>
    </w:p>
    <w:p w14:paraId="10CA71FB" w14:textId="77777777" w:rsidR="00985C42" w:rsidRDefault="00892704" w:rsidP="00985C42">
      <w:pPr>
        <w:rPr>
          <w:lang w:val="en-US"/>
        </w:rPr>
      </w:pPr>
      <w:r>
        <w:t xml:space="preserve">In order to allow for </w:t>
      </w:r>
      <w:r w:rsidR="00985C42">
        <w:t xml:space="preserve">eMTC </w:t>
      </w:r>
      <w:r>
        <w:t xml:space="preserve">UEs </w:t>
      </w:r>
      <w:r w:rsidR="00985C42">
        <w:t>in</w:t>
      </w:r>
      <w:r>
        <w:t xml:space="preserve"> HD-FDD </w:t>
      </w:r>
      <w:r w:rsidR="00985C42">
        <w:t>mode</w:t>
      </w:r>
      <w:r>
        <w:t xml:space="preserve"> to maintain frequency synchron</w:t>
      </w:r>
      <w:r w:rsidR="00985C42">
        <w:t>isation with the network during long UL continuous transmission, RAN1</w:t>
      </w:r>
      <w:r>
        <w:t xml:space="preserve"> </w:t>
      </w:r>
      <w:r w:rsidR="00985C42">
        <w:t>has</w:t>
      </w:r>
      <w:r>
        <w:t xml:space="preserve"> agreed to insert transmission gaps </w:t>
      </w:r>
      <w:r w:rsidR="00985C42">
        <w:rPr>
          <w:lang w:val="en-US"/>
        </w:rPr>
        <w:fldChar w:fldCharType="begin"/>
      </w:r>
      <w:r w:rsidR="00985C42">
        <w:rPr>
          <w:lang w:val="en-US"/>
        </w:rPr>
        <w:instrText xml:space="preserve"> REF _Ref455061057 \r \h </w:instrText>
      </w:r>
      <w:r w:rsidR="00985C42">
        <w:rPr>
          <w:lang w:val="en-US"/>
        </w:rPr>
      </w:r>
      <w:r w:rsidR="00985C42">
        <w:rPr>
          <w:lang w:val="en-US"/>
        </w:rPr>
        <w:fldChar w:fldCharType="separate"/>
      </w:r>
      <w:r w:rsidR="00985C42">
        <w:rPr>
          <w:lang w:val="en-US"/>
        </w:rPr>
        <w:t>[3]</w:t>
      </w:r>
      <w:r w:rsidR="00985C42">
        <w:rPr>
          <w:lang w:val="en-US"/>
        </w:rPr>
        <w:fldChar w:fldCharType="end"/>
      </w:r>
      <w:r w:rsidR="00985C42">
        <w:rPr>
          <w:lang w:val="en-US"/>
        </w:rPr>
        <w:t xml:space="preserve">. Corresponding LS is sent to RAN4 </w:t>
      </w:r>
      <w:r w:rsidR="00985C42">
        <w:rPr>
          <w:lang w:val="en-US"/>
        </w:rPr>
        <w:fldChar w:fldCharType="begin"/>
      </w:r>
      <w:r w:rsidR="00985C42">
        <w:rPr>
          <w:lang w:val="en-US"/>
        </w:rPr>
        <w:instrText xml:space="preserve"> REF _Ref455063731 \r \h </w:instrText>
      </w:r>
      <w:r w:rsidR="00985C42">
        <w:rPr>
          <w:lang w:val="en-US"/>
        </w:rPr>
      </w:r>
      <w:r w:rsidR="00985C42">
        <w:rPr>
          <w:lang w:val="en-US"/>
        </w:rPr>
        <w:fldChar w:fldCharType="separate"/>
      </w:r>
      <w:r w:rsidR="00985C42">
        <w:rPr>
          <w:lang w:val="en-US"/>
        </w:rPr>
        <w:t>[4]</w:t>
      </w:r>
      <w:r w:rsidR="00985C42">
        <w:rPr>
          <w:lang w:val="en-US"/>
        </w:rPr>
        <w:fldChar w:fldCharType="end"/>
      </w:r>
      <w:r w:rsidR="00E82B09">
        <w:rPr>
          <w:lang w:val="en-US"/>
        </w:rPr>
        <w:t>:</w:t>
      </w:r>
    </w:p>
    <w:p w14:paraId="41835F62" w14:textId="77777777" w:rsidR="00E82B09" w:rsidRDefault="00E82B09" w:rsidP="00E82B09">
      <w:pPr>
        <w:pStyle w:val="Header"/>
        <w:spacing w:after="120"/>
        <w:rPr>
          <w:b w:val="0"/>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82B09" w:rsidRPr="00566C58" w14:paraId="6501F6A9" w14:textId="77777777" w:rsidTr="00C927EC">
        <w:tc>
          <w:tcPr>
            <w:tcW w:w="10188" w:type="dxa"/>
            <w:shd w:val="clear" w:color="auto" w:fill="auto"/>
          </w:tcPr>
          <w:p w14:paraId="67EF0B17" w14:textId="77777777" w:rsidR="00E82B09" w:rsidRPr="00566C58" w:rsidRDefault="00E82B09" w:rsidP="00E82B09">
            <w:pPr>
              <w:pStyle w:val="Header"/>
              <w:numPr>
                <w:ilvl w:val="0"/>
                <w:numId w:val="16"/>
              </w:numPr>
              <w:spacing w:before="120" w:after="120" w:line="280" w:lineRule="atLeast"/>
              <w:jc w:val="both"/>
              <w:rPr>
                <w:b w:val="0"/>
                <w:lang w:eastAsia="ko-KR"/>
              </w:rPr>
            </w:pPr>
            <w:r w:rsidRPr="00566C58">
              <w:rPr>
                <w:b w:val="0"/>
                <w:lang w:eastAsia="ko-KR"/>
              </w:rPr>
              <w:t xml:space="preserve">UL compensation gaps are defined similar to Rel-13 NB-IoT for HD-FDD eMTC UEs </w:t>
            </w:r>
            <w:r w:rsidRPr="00566C58">
              <w:rPr>
                <w:b w:val="0"/>
                <w:lang w:val="en-GB" w:eastAsia="ko-KR"/>
              </w:rPr>
              <w:t>by a gap period (X ms) and gap length (Y ms)</w:t>
            </w:r>
            <w:r w:rsidRPr="00566C58">
              <w:rPr>
                <w:b w:val="0"/>
                <w:lang w:eastAsia="ko-KR"/>
              </w:rPr>
              <w:t>.</w:t>
            </w:r>
          </w:p>
          <w:p w14:paraId="58895F0D" w14:textId="77777777" w:rsidR="00E82B09" w:rsidRPr="00566C58" w:rsidRDefault="00E82B09" w:rsidP="00E82B09">
            <w:pPr>
              <w:pStyle w:val="Header"/>
              <w:numPr>
                <w:ilvl w:val="1"/>
                <w:numId w:val="16"/>
              </w:numPr>
              <w:spacing w:before="120" w:after="120" w:line="280" w:lineRule="atLeast"/>
              <w:jc w:val="both"/>
              <w:rPr>
                <w:b w:val="0"/>
                <w:lang w:eastAsia="ko-KR"/>
              </w:rPr>
            </w:pPr>
            <w:r w:rsidRPr="00566C58">
              <w:rPr>
                <w:b w:val="0"/>
                <w:lang w:eastAsia="ko-KR"/>
              </w:rPr>
              <w:t>The gaps are defined at least for PUSCH and possibly (to be decided by RAN4) PRACH</w:t>
            </w:r>
          </w:p>
          <w:p w14:paraId="29104C91" w14:textId="77777777" w:rsidR="00E82B09" w:rsidRPr="00566C58" w:rsidRDefault="00E82B09" w:rsidP="00E82B09">
            <w:pPr>
              <w:pStyle w:val="Header"/>
              <w:numPr>
                <w:ilvl w:val="1"/>
                <w:numId w:val="16"/>
              </w:numPr>
              <w:spacing w:before="120" w:after="120" w:line="280" w:lineRule="atLeast"/>
              <w:jc w:val="both"/>
              <w:rPr>
                <w:b w:val="0"/>
                <w:lang w:eastAsia="ko-KR"/>
              </w:rPr>
            </w:pPr>
            <w:r w:rsidRPr="00566C58">
              <w:rPr>
                <w:b w:val="0"/>
                <w:lang w:val="en-GB" w:eastAsia="ko-KR"/>
              </w:rPr>
              <w:t>From RAN1 perspective, it may be beneficial to align the values of X and Y with the maximum frequency hopping granularity</w:t>
            </w:r>
          </w:p>
          <w:p w14:paraId="71561E28" w14:textId="77777777" w:rsidR="00E82B09" w:rsidRPr="00566C58" w:rsidRDefault="00E82B09" w:rsidP="00E82B09">
            <w:pPr>
              <w:pStyle w:val="Header"/>
              <w:numPr>
                <w:ilvl w:val="0"/>
                <w:numId w:val="16"/>
              </w:numPr>
              <w:spacing w:before="120" w:after="120" w:line="280" w:lineRule="atLeast"/>
              <w:jc w:val="both"/>
              <w:rPr>
                <w:b w:val="0"/>
                <w:lang w:eastAsia="ko-KR"/>
              </w:rPr>
            </w:pPr>
            <w:r w:rsidRPr="00566C58">
              <w:rPr>
                <w:b w:val="0"/>
                <w:lang w:eastAsia="ko-KR"/>
              </w:rPr>
              <w:t>The UEs that don’t need UL compensation gaps shall be enabled to operate without UL compensation gaps implementation.</w:t>
            </w:r>
          </w:p>
          <w:p w14:paraId="0FCFC950" w14:textId="77777777" w:rsidR="00E82B09" w:rsidRPr="00566C58" w:rsidRDefault="00E82B09" w:rsidP="00E82B09">
            <w:pPr>
              <w:pStyle w:val="Header"/>
              <w:numPr>
                <w:ilvl w:val="1"/>
                <w:numId w:val="16"/>
              </w:numPr>
              <w:spacing w:before="120" w:after="120" w:line="280" w:lineRule="atLeast"/>
              <w:jc w:val="both"/>
              <w:rPr>
                <w:b w:val="0"/>
                <w:lang w:eastAsia="ko-KR"/>
              </w:rPr>
            </w:pPr>
            <w:r w:rsidRPr="00566C58">
              <w:rPr>
                <w:b w:val="0"/>
                <w:lang w:eastAsia="ko-KR"/>
              </w:rPr>
              <w:t>1 bit in the capability report of the UE is used to indicate that the UE needs UL gaps.</w:t>
            </w:r>
          </w:p>
          <w:p w14:paraId="316AC161" w14:textId="77777777" w:rsidR="00E82B09" w:rsidRPr="00566C58" w:rsidRDefault="00E82B09" w:rsidP="00E82B09">
            <w:pPr>
              <w:pStyle w:val="Header"/>
              <w:numPr>
                <w:ilvl w:val="1"/>
                <w:numId w:val="16"/>
              </w:numPr>
              <w:spacing w:before="120" w:after="120" w:line="280" w:lineRule="atLeast"/>
              <w:jc w:val="both"/>
              <w:rPr>
                <w:b w:val="0"/>
                <w:lang w:eastAsia="ko-KR"/>
              </w:rPr>
            </w:pPr>
            <w:r w:rsidRPr="00566C58">
              <w:rPr>
                <w:b w:val="0"/>
                <w:lang w:eastAsia="ko-KR"/>
              </w:rPr>
              <w:t>From RAN1 point of view, it is beneficial if the bit can also be provided as early as possible, e.g. in Msg3 or Msg5</w:t>
            </w:r>
          </w:p>
          <w:p w14:paraId="67896C5E" w14:textId="77777777" w:rsidR="00E82B09" w:rsidRPr="00566C58" w:rsidRDefault="00E82B09" w:rsidP="00E82B09">
            <w:pPr>
              <w:pStyle w:val="Header"/>
              <w:numPr>
                <w:ilvl w:val="0"/>
                <w:numId w:val="16"/>
              </w:numPr>
              <w:spacing w:before="120" w:after="120" w:line="280" w:lineRule="atLeast"/>
              <w:jc w:val="both"/>
              <w:rPr>
                <w:b w:val="0"/>
                <w:lang w:eastAsia="ko-KR"/>
              </w:rPr>
            </w:pPr>
            <w:r w:rsidRPr="00566C58">
              <w:rPr>
                <w:b w:val="0"/>
                <w:lang w:eastAsia="ko-KR"/>
              </w:rPr>
              <w:t xml:space="preserve">UL compensation gaps are used for at least for Msg3 and possibly for PRACH (if gaps are supported for PRACH) </w:t>
            </w:r>
            <w:r w:rsidRPr="00566C58">
              <w:rPr>
                <w:b w:val="0"/>
                <w:lang w:eastAsia="ko-KR"/>
              </w:rPr>
              <w:lastRenderedPageBreak/>
              <w:t>during initial access regardless of the UE capability if the corresponding transmission duration exceeds X ms.</w:t>
            </w:r>
          </w:p>
          <w:p w14:paraId="1E0F52F4" w14:textId="77777777" w:rsidR="00E82B09" w:rsidRPr="00566C58" w:rsidRDefault="00E82B09" w:rsidP="00E82B09">
            <w:pPr>
              <w:pStyle w:val="Header"/>
              <w:numPr>
                <w:ilvl w:val="1"/>
                <w:numId w:val="16"/>
              </w:numPr>
              <w:spacing w:before="120" w:after="120" w:line="280" w:lineRule="atLeast"/>
              <w:jc w:val="both"/>
              <w:rPr>
                <w:b w:val="0"/>
                <w:lang w:eastAsia="ko-KR"/>
              </w:rPr>
            </w:pPr>
            <w:r w:rsidRPr="00566C58">
              <w:rPr>
                <w:b w:val="0"/>
                <w:lang w:eastAsia="ko-KR"/>
              </w:rPr>
              <w:t>For PRACH (if gaps are supported for PRACH), use of UL gaps may depend not only on X but also on PRACH configuration – to be determined by RAN4</w:t>
            </w:r>
          </w:p>
          <w:p w14:paraId="4CEE1755" w14:textId="77777777" w:rsidR="00E82B09" w:rsidRPr="00566C58" w:rsidRDefault="00E82B09" w:rsidP="00E82B09">
            <w:pPr>
              <w:pStyle w:val="Header"/>
              <w:numPr>
                <w:ilvl w:val="0"/>
                <w:numId w:val="16"/>
              </w:numPr>
              <w:spacing w:before="120" w:after="120" w:line="280" w:lineRule="atLeast"/>
              <w:jc w:val="both"/>
              <w:rPr>
                <w:lang w:eastAsia="ko-KR"/>
              </w:rPr>
            </w:pPr>
            <w:r w:rsidRPr="00566C58">
              <w:rPr>
                <w:b w:val="0"/>
                <w:lang w:val="en-GB" w:eastAsia="ko-KR"/>
              </w:rPr>
              <w:t xml:space="preserve">During the UL gap durations, the corresponding PUSCH and PRACH </w:t>
            </w:r>
            <w:r w:rsidRPr="00566C58">
              <w:rPr>
                <w:b w:val="0"/>
                <w:lang w:eastAsia="ko-KR"/>
              </w:rPr>
              <w:t xml:space="preserve">(if gaps are supported for PRACH) </w:t>
            </w:r>
            <w:r w:rsidRPr="00566C58">
              <w:rPr>
                <w:b w:val="0"/>
                <w:lang w:val="en-GB" w:eastAsia="ko-KR"/>
              </w:rPr>
              <w:t>transmissions are dropped.</w:t>
            </w:r>
          </w:p>
        </w:tc>
      </w:tr>
    </w:tbl>
    <w:p w14:paraId="1760A8FC" w14:textId="77777777" w:rsidR="00E82B09" w:rsidRDefault="00E82B09" w:rsidP="00E82B09">
      <w:pPr>
        <w:pStyle w:val="Header"/>
        <w:spacing w:after="120"/>
        <w:rPr>
          <w:b w:val="0"/>
          <w:lang w:eastAsia="ko-KR"/>
        </w:rPr>
      </w:pPr>
    </w:p>
    <w:p w14:paraId="723F7B20" w14:textId="77777777" w:rsidR="00B0713D" w:rsidRPr="00471800" w:rsidRDefault="00B0713D" w:rsidP="00B0713D">
      <w:pPr>
        <w:ind w:left="1985" w:hanging="1985"/>
        <w:rPr>
          <w:rFonts w:ascii="Arial" w:hAnsi="Arial" w:cs="Arial"/>
          <w:b/>
        </w:rPr>
      </w:pPr>
      <w:r w:rsidRPr="00471800">
        <w:rPr>
          <w:rFonts w:ascii="Arial" w:hAnsi="Arial" w:cs="Arial"/>
          <w:b/>
        </w:rPr>
        <w:t xml:space="preserve">To </w:t>
      </w:r>
      <w:r>
        <w:rPr>
          <w:rFonts w:ascii="Arial" w:hAnsi="Arial" w:cs="Arial"/>
          <w:b/>
          <w:lang w:eastAsia="ko-KR"/>
        </w:rPr>
        <w:t>RAN4</w:t>
      </w:r>
      <w:r>
        <w:rPr>
          <w:rFonts w:ascii="Arial" w:hAnsi="Arial" w:cs="Arial"/>
          <w:b/>
        </w:rPr>
        <w:t>:</w:t>
      </w:r>
    </w:p>
    <w:p w14:paraId="08636195" w14:textId="77777777" w:rsidR="00B0713D" w:rsidRPr="00471800" w:rsidRDefault="00B0713D" w:rsidP="00B0713D">
      <w:pPr>
        <w:ind w:left="993" w:hanging="993"/>
        <w:rPr>
          <w:rFonts w:ascii="Arial" w:hAnsi="Arial" w:cs="Arial"/>
          <w:i/>
          <w:iCs/>
        </w:rPr>
      </w:pPr>
      <w:r w:rsidRPr="00471800">
        <w:rPr>
          <w:rFonts w:ascii="Arial" w:hAnsi="Arial" w:cs="Arial"/>
          <w:b/>
        </w:rPr>
        <w:t xml:space="preserve">ACTION: </w:t>
      </w:r>
      <w:r w:rsidRPr="00471800">
        <w:rPr>
          <w:rFonts w:ascii="Arial" w:hAnsi="Arial" w:cs="Arial"/>
          <w:b/>
        </w:rPr>
        <w:tab/>
      </w:r>
      <w:r>
        <w:rPr>
          <w:rFonts w:ascii="Arial" w:hAnsi="Arial" w:cs="Arial"/>
          <w:lang w:eastAsia="ko-KR"/>
        </w:rPr>
        <w:t>RAN1</w:t>
      </w:r>
      <w:r w:rsidRPr="00471800">
        <w:rPr>
          <w:rFonts w:ascii="Arial" w:hAnsi="Arial" w:cs="Arial"/>
        </w:rPr>
        <w:t xml:space="preserve"> </w:t>
      </w:r>
      <w:r>
        <w:rPr>
          <w:rFonts w:ascii="Arial" w:hAnsi="Arial" w:cs="Arial"/>
          <w:lang w:eastAsia="ko-KR"/>
        </w:rPr>
        <w:t>respectfully</w:t>
      </w:r>
      <w:r>
        <w:rPr>
          <w:rFonts w:ascii="Arial" w:hAnsi="Arial" w:cs="Arial" w:hint="eastAsia"/>
          <w:lang w:eastAsia="ko-KR"/>
        </w:rPr>
        <w:t xml:space="preserve"> </w:t>
      </w:r>
      <w:r w:rsidRPr="00471800">
        <w:rPr>
          <w:rFonts w:ascii="Arial" w:hAnsi="Arial" w:cs="Arial"/>
        </w:rPr>
        <w:t>asks</w:t>
      </w:r>
      <w:r>
        <w:rPr>
          <w:rFonts w:ascii="Arial" w:hAnsi="Arial" w:cs="Arial"/>
        </w:rPr>
        <w:t xml:space="preserve"> RAN4 to take the above RAN1 agreements into account</w:t>
      </w:r>
      <w:r>
        <w:rPr>
          <w:rFonts w:ascii="Arial" w:hAnsi="Arial" w:cs="Arial"/>
          <w:lang w:eastAsia="ko-KR"/>
        </w:rPr>
        <w:t xml:space="preserve">. RAN1 also asks RAN4 to </w:t>
      </w:r>
      <w:r w:rsidRPr="00C74516">
        <w:rPr>
          <w:rFonts w:ascii="Arial" w:hAnsi="Arial" w:cs="Arial"/>
          <w:lang w:eastAsia="ko-KR"/>
        </w:rPr>
        <w:t>determine</w:t>
      </w:r>
      <w:r>
        <w:rPr>
          <w:rFonts w:ascii="Arial" w:hAnsi="Arial" w:cs="Arial"/>
          <w:lang w:eastAsia="ko-KR"/>
        </w:rPr>
        <w:t>: (i)</w:t>
      </w:r>
      <w:r w:rsidRPr="00C74516">
        <w:rPr>
          <w:rFonts w:ascii="Arial" w:hAnsi="Arial" w:cs="Arial"/>
          <w:lang w:eastAsia="ko-KR"/>
        </w:rPr>
        <w:t xml:space="preserve"> the values of X and Y for eMTC UEs considering worst case coverage</w:t>
      </w:r>
      <w:r>
        <w:rPr>
          <w:rFonts w:ascii="Arial" w:hAnsi="Arial" w:cs="Arial"/>
          <w:lang w:eastAsia="ko-KR"/>
        </w:rPr>
        <w:t>,</w:t>
      </w:r>
      <w:r w:rsidRPr="00C74516">
        <w:rPr>
          <w:rFonts w:ascii="Arial" w:hAnsi="Arial" w:cs="Arial"/>
          <w:lang w:eastAsia="ko-KR"/>
        </w:rPr>
        <w:t xml:space="preserve"> and</w:t>
      </w:r>
      <w:r>
        <w:rPr>
          <w:rFonts w:ascii="Arial" w:hAnsi="Arial" w:cs="Arial"/>
          <w:lang w:eastAsia="ko-KR"/>
        </w:rPr>
        <w:t>, (ii)</w:t>
      </w:r>
      <w:r w:rsidRPr="00C74516">
        <w:rPr>
          <w:rFonts w:ascii="Arial" w:hAnsi="Arial" w:cs="Arial"/>
          <w:lang w:eastAsia="ko-KR"/>
        </w:rPr>
        <w:t xml:space="preserve"> whether UL compensation gaps are needed for PRACH transmissions</w:t>
      </w:r>
      <w:r>
        <w:rPr>
          <w:rFonts w:ascii="Arial" w:hAnsi="Arial" w:cs="Arial"/>
          <w:lang w:eastAsia="ko-KR"/>
        </w:rPr>
        <w:t>,</w:t>
      </w:r>
      <w:r w:rsidRPr="00C74516">
        <w:rPr>
          <w:rFonts w:ascii="Arial" w:hAnsi="Arial" w:cs="Arial"/>
          <w:lang w:eastAsia="ko-KR"/>
        </w:rPr>
        <w:t xml:space="preserve"> and if so, whether the use of UL compensation gaps depends also on PRACH configurations</w:t>
      </w:r>
      <w:r>
        <w:rPr>
          <w:rFonts w:ascii="Arial" w:hAnsi="Arial" w:cs="Arial"/>
          <w:lang w:eastAsia="ko-KR"/>
        </w:rPr>
        <w:t>.</w:t>
      </w:r>
    </w:p>
    <w:p w14:paraId="67A3346B" w14:textId="77777777" w:rsidR="00E82B09" w:rsidRPr="00B0713D" w:rsidRDefault="00E82B09" w:rsidP="00985C42"/>
    <w:p w14:paraId="7B1EDBE9" w14:textId="77777777" w:rsidR="00892704" w:rsidRDefault="00C259E9" w:rsidP="00C259E9">
      <w:pPr>
        <w:pStyle w:val="Heading2"/>
        <w:rPr>
          <w:lang w:val="en-US"/>
        </w:rPr>
      </w:pPr>
      <w:r>
        <w:rPr>
          <w:lang w:val="en-US"/>
        </w:rPr>
        <w:t>Outline</w:t>
      </w:r>
    </w:p>
    <w:p w14:paraId="69E78130" w14:textId="77777777" w:rsidR="00892704" w:rsidRDefault="00892704" w:rsidP="00892704">
      <w:pPr>
        <w:rPr>
          <w:lang w:val="en-US"/>
        </w:rPr>
      </w:pPr>
      <w:r>
        <w:rPr>
          <w:lang w:val="en-US"/>
        </w:rPr>
        <w:t>This document considers the following aspects related to UL transmission gaps:</w:t>
      </w:r>
    </w:p>
    <w:p w14:paraId="7153FEE7" w14:textId="77777777" w:rsidR="00C259E9" w:rsidRPr="00C259E9" w:rsidRDefault="00892704" w:rsidP="00325FE9">
      <w:pPr>
        <w:numPr>
          <w:ilvl w:val="0"/>
          <w:numId w:val="11"/>
        </w:numPr>
        <w:spacing w:after="180"/>
        <w:jc w:val="left"/>
        <w:rPr>
          <w:lang w:val="en-US"/>
        </w:rPr>
      </w:pPr>
      <w:r>
        <w:rPr>
          <w:lang w:val="en-US"/>
        </w:rPr>
        <w:t>Transmission period, X</w:t>
      </w:r>
    </w:p>
    <w:p w14:paraId="3E66D669" w14:textId="77777777" w:rsidR="00892704" w:rsidRPr="00AA72D9" w:rsidRDefault="00892704" w:rsidP="00325FE9">
      <w:pPr>
        <w:numPr>
          <w:ilvl w:val="0"/>
          <w:numId w:val="11"/>
        </w:numPr>
        <w:spacing w:after="180"/>
        <w:jc w:val="left"/>
        <w:rPr>
          <w:lang w:val="en-US"/>
        </w:rPr>
      </w:pPr>
      <w:r>
        <w:rPr>
          <w:lang w:val="en-US"/>
        </w:rPr>
        <w:t xml:space="preserve">Transmission gap duration, Y </w:t>
      </w:r>
    </w:p>
    <w:bookmarkEnd w:id="12"/>
    <w:bookmarkEnd w:id="14"/>
    <w:bookmarkEnd w:id="15"/>
    <w:p w14:paraId="0A3C429B" w14:textId="77777777" w:rsidR="00A715A2" w:rsidRDefault="00A715A2" w:rsidP="00A715A2">
      <w:pPr>
        <w:pStyle w:val="Heading1"/>
      </w:pPr>
      <w:r>
        <w:t>Discussion</w:t>
      </w:r>
    </w:p>
    <w:p w14:paraId="44D3DA39" w14:textId="77777777" w:rsidR="00892704" w:rsidRPr="003C47AE" w:rsidRDefault="000275BE" w:rsidP="00A715A2">
      <w:pPr>
        <w:pStyle w:val="Heading2"/>
      </w:pPr>
      <w:bookmarkStart w:id="17" w:name="_Ref458781024"/>
      <w:r>
        <w:t>Frequency error</w:t>
      </w:r>
      <w:bookmarkEnd w:id="17"/>
      <w:r w:rsidRPr="00A715A2">
        <w:t xml:space="preserve"> </w:t>
      </w:r>
    </w:p>
    <w:p w14:paraId="0E67931A" w14:textId="77777777" w:rsidR="00B0713D" w:rsidRDefault="00B0713D" w:rsidP="00892704">
      <w:r>
        <w:t xml:space="preserve">For NB-IOT the following frequency error was </w:t>
      </w:r>
      <w:r w:rsidR="00510A9A">
        <w:t xml:space="preserve">agreed </w:t>
      </w:r>
      <w:r w:rsidR="00510A9A">
        <w:fldChar w:fldCharType="begin"/>
      </w:r>
      <w:r w:rsidR="00510A9A">
        <w:instrText xml:space="preserve"> REF _Ref455068873 \r \h </w:instrText>
      </w:r>
      <w:r w:rsidR="00510A9A">
        <w:fldChar w:fldCharType="separate"/>
      </w:r>
      <w:r w:rsidR="00510A9A">
        <w:t>[5]</w:t>
      </w:r>
      <w:r w:rsidR="00510A9A">
        <w:fldChar w:fldCharType="end"/>
      </w:r>
      <w:r w:rsidR="00510A9A">
        <w:t>.</w:t>
      </w:r>
    </w:p>
    <w:p w14:paraId="3683107B" w14:textId="77777777" w:rsidR="00510A9A" w:rsidRPr="00CF461C" w:rsidRDefault="00510A9A" w:rsidP="00510A9A">
      <w:pPr>
        <w:pStyle w:val="TH"/>
      </w:pPr>
      <w:r w:rsidRPr="00CF461C">
        <w:rPr>
          <w:snapToGrid w:val="0"/>
        </w:rPr>
        <w:t xml:space="preserve">Table </w:t>
      </w:r>
      <w:r>
        <w:rPr>
          <w:snapToGrid w:val="0"/>
        </w:rPr>
        <w:t>6.5.1F-1</w:t>
      </w:r>
      <w:r w:rsidRPr="00CF461C">
        <w:rPr>
          <w:snapToGrid w:val="0"/>
        </w:rPr>
        <w:t xml:space="preserve">: </w:t>
      </w:r>
      <w:r>
        <w:t>Frequency error requirement for UE category NB1</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42"/>
        <w:gridCol w:w="1776"/>
      </w:tblGrid>
      <w:tr w:rsidR="00510A9A" w:rsidRPr="00CF461C" w14:paraId="1711D806" w14:textId="77777777" w:rsidTr="00C927EC">
        <w:trPr>
          <w:cantSplit/>
          <w:jc w:val="center"/>
        </w:trPr>
        <w:tc>
          <w:tcPr>
            <w:tcW w:w="2402" w:type="pct"/>
          </w:tcPr>
          <w:p w14:paraId="5D1C15D3" w14:textId="77777777" w:rsidR="00510A9A" w:rsidRPr="00CF461C" w:rsidRDefault="00510A9A" w:rsidP="00C927EC">
            <w:pPr>
              <w:pStyle w:val="TAH"/>
              <w:rPr>
                <w:rFonts w:cs="Arial"/>
              </w:rPr>
            </w:pPr>
            <w:r>
              <w:rPr>
                <w:rFonts w:cs="Arial"/>
              </w:rPr>
              <w:t>Carrier frequency [GHz]</w:t>
            </w:r>
          </w:p>
        </w:tc>
        <w:tc>
          <w:tcPr>
            <w:tcW w:w="2598" w:type="pct"/>
          </w:tcPr>
          <w:p w14:paraId="197E2303" w14:textId="77777777" w:rsidR="00510A9A" w:rsidRPr="00CF461C" w:rsidRDefault="00510A9A" w:rsidP="00C927EC">
            <w:pPr>
              <w:pStyle w:val="TAH"/>
              <w:rPr>
                <w:rFonts w:cs="Arial"/>
              </w:rPr>
            </w:pPr>
            <w:r>
              <w:rPr>
                <w:rFonts w:cs="Arial"/>
              </w:rPr>
              <w:t>Frequency error [ppm]</w:t>
            </w:r>
          </w:p>
        </w:tc>
      </w:tr>
      <w:tr w:rsidR="00510A9A" w:rsidRPr="00CF461C" w14:paraId="3513A86E" w14:textId="77777777" w:rsidTr="00C927EC">
        <w:trPr>
          <w:cantSplit/>
          <w:trHeight w:val="105"/>
          <w:jc w:val="center"/>
        </w:trPr>
        <w:tc>
          <w:tcPr>
            <w:tcW w:w="2402" w:type="pct"/>
          </w:tcPr>
          <w:p w14:paraId="22991EEB" w14:textId="77777777" w:rsidR="00510A9A" w:rsidRPr="00CF461C" w:rsidRDefault="00510A9A" w:rsidP="00C927EC">
            <w:pPr>
              <w:pStyle w:val="TAC"/>
              <w:rPr>
                <w:lang w:eastAsia="en-US"/>
              </w:rPr>
            </w:pPr>
            <w:r w:rsidRPr="00CF461C">
              <w:rPr>
                <w:lang w:eastAsia="en-US"/>
              </w:rPr>
              <w:t>≤</w:t>
            </w:r>
            <w:r>
              <w:rPr>
                <w:lang w:eastAsia="en-US"/>
              </w:rPr>
              <w:t>1</w:t>
            </w:r>
          </w:p>
        </w:tc>
        <w:tc>
          <w:tcPr>
            <w:tcW w:w="2598" w:type="pct"/>
          </w:tcPr>
          <w:p w14:paraId="6743F4CF" w14:textId="77777777" w:rsidR="00510A9A" w:rsidRPr="00CF461C" w:rsidRDefault="00510A9A" w:rsidP="00C927EC">
            <w:pPr>
              <w:pStyle w:val="TAC"/>
              <w:rPr>
                <w:lang w:eastAsia="en-US"/>
              </w:rPr>
            </w:pPr>
            <w:r>
              <w:rPr>
                <w:rFonts w:ascii="Times New Roman" w:hAnsi="Times New Roman"/>
                <w:lang w:eastAsia="zh-CN"/>
              </w:rPr>
              <w:t>±0.2</w:t>
            </w:r>
          </w:p>
        </w:tc>
      </w:tr>
      <w:tr w:rsidR="00510A9A" w:rsidRPr="00CF461C" w14:paraId="04ECEFFB" w14:textId="77777777" w:rsidTr="00C927EC">
        <w:trPr>
          <w:cantSplit/>
          <w:trHeight w:val="105"/>
          <w:jc w:val="center"/>
        </w:trPr>
        <w:tc>
          <w:tcPr>
            <w:tcW w:w="2402" w:type="pct"/>
          </w:tcPr>
          <w:p w14:paraId="4E3147C5" w14:textId="77777777" w:rsidR="00510A9A" w:rsidRPr="00CF461C" w:rsidRDefault="00510A9A" w:rsidP="00C927EC">
            <w:pPr>
              <w:pStyle w:val="TAC"/>
              <w:rPr>
                <w:lang w:eastAsia="en-US"/>
              </w:rPr>
            </w:pPr>
            <w:r>
              <w:rPr>
                <w:lang w:eastAsia="en-US"/>
              </w:rPr>
              <w:t>&gt;1</w:t>
            </w:r>
          </w:p>
        </w:tc>
        <w:tc>
          <w:tcPr>
            <w:tcW w:w="2598" w:type="pct"/>
          </w:tcPr>
          <w:p w14:paraId="539B392A" w14:textId="77777777" w:rsidR="00510A9A" w:rsidRPr="00CF461C" w:rsidRDefault="00510A9A" w:rsidP="00C927EC">
            <w:pPr>
              <w:pStyle w:val="TAC"/>
              <w:rPr>
                <w:lang w:eastAsia="en-US"/>
              </w:rPr>
            </w:pPr>
            <w:r>
              <w:rPr>
                <w:rFonts w:ascii="Times New Roman" w:hAnsi="Times New Roman"/>
                <w:lang w:eastAsia="zh-CN"/>
              </w:rPr>
              <w:t>±0.1</w:t>
            </w:r>
          </w:p>
        </w:tc>
      </w:tr>
    </w:tbl>
    <w:p w14:paraId="10BF1CFE" w14:textId="77777777" w:rsidR="00510A9A" w:rsidRDefault="00510A9A" w:rsidP="00510A9A"/>
    <w:p w14:paraId="0EC80794" w14:textId="6421E49C" w:rsidR="00510A9A" w:rsidRPr="007D2A94" w:rsidRDefault="00510A9A" w:rsidP="00510A9A">
      <w:pPr>
        <w:pStyle w:val="BodyText"/>
        <w:rPr>
          <w:lang w:eastAsia="ja-JP"/>
        </w:rPr>
      </w:pPr>
      <w:r w:rsidRPr="007D2A94">
        <w:rPr>
          <w:lang w:eastAsia="ja-JP"/>
        </w:rPr>
        <w:t xml:space="preserve">The </w:t>
      </w:r>
      <w:r>
        <w:rPr>
          <w:lang w:eastAsia="ja-JP"/>
        </w:rPr>
        <w:t xml:space="preserve">motivation is </w:t>
      </w:r>
      <w:r w:rsidR="00F14090">
        <w:rPr>
          <w:lang w:eastAsia="ja-JP"/>
        </w:rPr>
        <w:t xml:space="preserve">that </w:t>
      </w:r>
      <w:r>
        <w:rPr>
          <w:lang w:eastAsia="ja-JP"/>
        </w:rPr>
        <w:t>for bands under 1 GHz</w:t>
      </w:r>
      <w:r w:rsidRPr="007D2A94">
        <w:rPr>
          <w:lang w:eastAsia="ja-JP"/>
        </w:rPr>
        <w:t xml:space="preserve"> the absolute frequency is at most 200Hz </w:t>
      </w:r>
      <w:r>
        <w:rPr>
          <w:lang w:eastAsia="ja-JP"/>
        </w:rPr>
        <w:t xml:space="preserve">and </w:t>
      </w:r>
      <w:r w:rsidR="00F14090">
        <w:rPr>
          <w:lang w:eastAsia="ja-JP"/>
        </w:rPr>
        <w:t>the</w:t>
      </w:r>
      <w:r w:rsidRPr="007D2A94">
        <w:rPr>
          <w:lang w:eastAsia="ja-JP"/>
        </w:rPr>
        <w:t xml:space="preserve"> impact </w:t>
      </w:r>
      <w:r w:rsidR="00F14090">
        <w:rPr>
          <w:lang w:eastAsia="ja-JP"/>
        </w:rPr>
        <w:t>on</w:t>
      </w:r>
      <w:r w:rsidRPr="007D2A94">
        <w:rPr>
          <w:lang w:eastAsia="ja-JP"/>
        </w:rPr>
        <w:t xml:space="preserve"> system performance </w:t>
      </w:r>
      <w:r w:rsidR="00F14090">
        <w:rPr>
          <w:lang w:eastAsia="ja-JP"/>
        </w:rPr>
        <w:t>is negligible</w:t>
      </w:r>
      <w:r>
        <w:rPr>
          <w:lang w:eastAsia="ja-JP"/>
        </w:rPr>
        <w:t xml:space="preserve"> since </w:t>
      </w:r>
      <w:r w:rsidR="00F14090">
        <w:rPr>
          <w:lang w:eastAsia="ja-JP"/>
        </w:rPr>
        <w:t>system performance</w:t>
      </w:r>
      <w:r>
        <w:rPr>
          <w:lang w:eastAsia="ja-JP"/>
        </w:rPr>
        <w:t xml:space="preserve"> is related to absolute </w:t>
      </w:r>
      <w:r w:rsidR="00F16E7B">
        <w:rPr>
          <w:lang w:eastAsia="ja-JP"/>
        </w:rPr>
        <w:t>frequency</w:t>
      </w:r>
      <w:r w:rsidR="00F14090">
        <w:rPr>
          <w:lang w:eastAsia="ja-JP"/>
        </w:rPr>
        <w:t xml:space="preserve"> rather than relative frequency error</w:t>
      </w:r>
      <w:r>
        <w:rPr>
          <w:lang w:eastAsia="ja-JP"/>
        </w:rPr>
        <w:t xml:space="preserve">. The frequency drift, however is relative and it will therefore be a significant relaxation for the </w:t>
      </w:r>
      <w:r w:rsidR="00F16E7B">
        <w:rPr>
          <w:lang w:eastAsia="ja-JP"/>
        </w:rPr>
        <w:t>reference oscillator</w:t>
      </w:r>
      <w:r w:rsidR="00464EEC">
        <w:rPr>
          <w:lang w:eastAsia="ja-JP"/>
        </w:rPr>
        <w:t xml:space="preserve"> since the</w:t>
      </w:r>
      <w:r w:rsidR="00033F7B">
        <w:rPr>
          <w:lang w:eastAsia="ja-JP"/>
        </w:rPr>
        <w:t xml:space="preserve"> design for a cat MI UE is very similar to the one for a cat NB1</w:t>
      </w:r>
      <w:r w:rsidR="004148B0">
        <w:rPr>
          <w:lang w:eastAsia="ja-JP"/>
        </w:rPr>
        <w:t xml:space="preserve"> </w:t>
      </w:r>
      <w:r w:rsidR="00033F7B">
        <w:rPr>
          <w:lang w:eastAsia="ja-JP"/>
        </w:rPr>
        <w:t xml:space="preserve">UE. </w:t>
      </w:r>
      <w:r w:rsidR="004148B0">
        <w:rPr>
          <w:lang w:eastAsia="ja-JP"/>
        </w:rPr>
        <w:t>It is therefore proposed to specify the same frequency error for cat M1 as specified for cat NB1.</w:t>
      </w:r>
    </w:p>
    <w:p w14:paraId="2AD7814C" w14:textId="0720AA77" w:rsidR="00510A9A" w:rsidRDefault="004148B0" w:rsidP="00892704">
      <w:r>
        <w:rPr>
          <w:b/>
          <w:lang w:val="en-US"/>
        </w:rPr>
        <w:t xml:space="preserve">Proposal 1: The frequency error </w:t>
      </w:r>
      <w:r w:rsidR="00EA248D">
        <w:rPr>
          <w:b/>
          <w:lang w:val="en-US"/>
        </w:rPr>
        <w:t xml:space="preserve">requirement </w:t>
      </w:r>
      <w:r>
        <w:rPr>
          <w:b/>
          <w:lang w:val="en-US"/>
        </w:rPr>
        <w:t>for cat M1 shall be the same as for cat NB1</w:t>
      </w:r>
    </w:p>
    <w:p w14:paraId="288813DB" w14:textId="02360780" w:rsidR="004A27D3" w:rsidRDefault="003D6BCC" w:rsidP="005E3189">
      <w:r>
        <w:rPr>
          <w:lang w:val="en-US"/>
        </w:rPr>
        <w:t xml:space="preserve">The total allowed frequency error in Hz will depend on the carrier frequency. </w:t>
      </w:r>
      <w:r>
        <w:t>D</w:t>
      </w:r>
      <w:r w:rsidR="000275BE">
        <w:t xml:space="preserve">uring a continuous UL transmission </w:t>
      </w:r>
      <w:r>
        <w:t xml:space="preserve">it </w:t>
      </w:r>
      <w:r w:rsidR="000275BE">
        <w:t xml:space="preserve">is a combination of </w:t>
      </w:r>
      <w:r w:rsidR="00464EEC">
        <w:t xml:space="preserve">the starting frequency error (also called </w:t>
      </w:r>
      <w:r w:rsidR="001C1F69">
        <w:t>residual</w:t>
      </w:r>
      <w:r w:rsidR="000275BE">
        <w:t xml:space="preserve"> </w:t>
      </w:r>
      <w:r w:rsidR="00A52062">
        <w:t xml:space="preserve">frequency </w:t>
      </w:r>
      <w:r w:rsidR="000275BE">
        <w:t xml:space="preserve">tracking </w:t>
      </w:r>
      <w:r w:rsidR="00A52062">
        <w:t>error</w:t>
      </w:r>
      <w:r w:rsidR="00464EEC">
        <w:t>)</w:t>
      </w:r>
      <w:r w:rsidR="000275BE">
        <w:t xml:space="preserve"> and frequency drift during transmission. </w:t>
      </w:r>
      <w:r w:rsidR="001C1F69">
        <w:t>The residual</w:t>
      </w:r>
      <w:r w:rsidR="00C362BD">
        <w:t xml:space="preserve"> frequency error is the error remaining after the </w:t>
      </w:r>
      <w:r w:rsidR="00F14090">
        <w:t xml:space="preserve">previous </w:t>
      </w:r>
      <w:r w:rsidR="00C362BD">
        <w:t xml:space="preserve">synchronisation period. </w:t>
      </w:r>
      <w:bookmarkStart w:id="18" w:name="_Ref447633571"/>
    </w:p>
    <w:p w14:paraId="076E8AD5" w14:textId="034C1808" w:rsidR="005E3189" w:rsidRDefault="003D6BCC" w:rsidP="005E3189">
      <w:r>
        <w:t>A</w:t>
      </w:r>
      <w:r w:rsidR="003043B7">
        <w:t xml:space="preserve">s will be shown below </w:t>
      </w:r>
      <w:r>
        <w:t xml:space="preserve">the worst </w:t>
      </w:r>
      <w:r w:rsidR="004A27D3">
        <w:t>case</w:t>
      </w:r>
      <w:r>
        <w:t xml:space="preserve"> </w:t>
      </w:r>
      <w:r w:rsidR="004A27D3">
        <w:t>is</w:t>
      </w:r>
      <w:r>
        <w:t xml:space="preserve"> the lowest frequencies</w:t>
      </w:r>
      <w:r w:rsidR="004A27D3">
        <w:t xml:space="preserve">. For bands defined for cat M1 this will be B31 (452.5MHz) for bands below 1GHz and B11 (1427.9 MHz) for bands above 1GHz. </w:t>
      </w:r>
      <w:r w:rsidR="00464EEC">
        <w:t>With proposal 1 t</w:t>
      </w:r>
      <w:r w:rsidR="004A27D3">
        <w:t xml:space="preserve">he </w:t>
      </w:r>
      <w:r w:rsidR="009E17B2">
        <w:t xml:space="preserve">allowed total </w:t>
      </w:r>
      <w:r w:rsidR="004A27D3">
        <w:t>absolute frequency error will be 90.5</w:t>
      </w:r>
      <w:r w:rsidR="009E17B2">
        <w:t xml:space="preserve">Hz (B31) respectively 142.8Hz (B11). </w:t>
      </w:r>
    </w:p>
    <w:p w14:paraId="36D0D1CA" w14:textId="77777777" w:rsidR="00C362BD" w:rsidRDefault="00992713" w:rsidP="00C362BD">
      <w:pPr>
        <w:pStyle w:val="Heading2"/>
      </w:pPr>
      <w:r>
        <w:lastRenderedPageBreak/>
        <w:t>T</w:t>
      </w:r>
      <w:r w:rsidR="00C362BD">
        <w:t>ransmission Gap Duration, Y</w:t>
      </w:r>
      <w:bookmarkEnd w:id="18"/>
    </w:p>
    <w:p w14:paraId="1C34B391" w14:textId="77777777" w:rsidR="0014312F" w:rsidRDefault="0014312F" w:rsidP="0014312F">
      <w:r>
        <w:t>During the UL transmission gap, the UE is expected to switch to the DL frequency, estimate and compensate the frequency error, and switch back to the UL frequency and continue the transmission. It is expected that the frequency error estimation dominates the total uplink transmission gap. The required duration of the transmission gap, Y, could be estimated based on either the time to perform initial synchronisation (based on the PSS / SSS signals and receiver synchronisation algorithms), or the time required for the UE frequency tracking algorithms (based on reference signals) to obtain adequate frequency tracking.</w:t>
      </w:r>
    </w:p>
    <w:p w14:paraId="2CD9863D" w14:textId="77777777" w:rsidR="0014312F" w:rsidRDefault="0014312F" w:rsidP="0014312F"/>
    <w:p w14:paraId="79DEA290" w14:textId="0EA3C5D6" w:rsidR="0014312F" w:rsidRDefault="0014312F" w:rsidP="0014312F">
      <w:r>
        <w:t>In our analysis, we estimate the transmission gap duration, Y, based on the time required by the frequency tracking algorithm. When the UE performs frequency offset estimation and correction (e.g. in connected mode), it is assumed that the UE has performed the initial synchronization stage and successfully decoded PBCH. A UE can regenerate the known signals (</w:t>
      </w:r>
      <w:r w:rsidR="00821DE0">
        <w:t>e.g.</w:t>
      </w:r>
      <w:r>
        <w:t xml:space="preserve"> PSS/SSS, and BCH) and re-use these signals for frequency tracking purposes. This brings advantage that the known signals can be used as reference symbols to assist frequency offset estimation. </w:t>
      </w:r>
    </w:p>
    <w:p w14:paraId="040D0602" w14:textId="532C8BA8" w:rsidR="00C362BD" w:rsidRDefault="00033F7B" w:rsidP="0014312F">
      <w:r>
        <w:t xml:space="preserve">The residual RMS frequency error is the remaining error after a frequency synchronization. </w:t>
      </w:r>
      <w:r w:rsidR="00CF3BB0">
        <w:t xml:space="preserve">This will also be the initial frequency error when the transmission period X starts. </w:t>
      </w:r>
      <w:r>
        <w:t xml:space="preserve">There is a trade-off between </w:t>
      </w:r>
      <w:r w:rsidR="00CF3BB0">
        <w:t>synchronization time (i.e. UL transmission gap duration Y) and residual frequency error.</w:t>
      </w:r>
      <w:r>
        <w:t xml:space="preserve"> </w:t>
      </w:r>
      <w:r w:rsidR="00C362BD">
        <w:t xml:space="preserve">According to our </w:t>
      </w:r>
      <w:r w:rsidR="0014312F">
        <w:t xml:space="preserve">analysis </w:t>
      </w:r>
      <w:r w:rsidR="00C362BD">
        <w:t>a r</w:t>
      </w:r>
      <w:r w:rsidR="00F14090">
        <w:t xml:space="preserve">esidual RMS frequency error of </w:t>
      </w:r>
      <w:r w:rsidR="00F14090" w:rsidRPr="00F14090">
        <w:rPr>
          <w:highlight w:val="yellow"/>
        </w:rPr>
        <w:t>5</w:t>
      </w:r>
      <w:r w:rsidR="00C362BD" w:rsidRPr="00F14090">
        <w:rPr>
          <w:highlight w:val="yellow"/>
        </w:rPr>
        <w:t>0</w:t>
      </w:r>
      <w:r w:rsidR="00C362BD">
        <w:t>Hz</w:t>
      </w:r>
      <w:r w:rsidR="00992713">
        <w:t>, independent on carrier frequency</w:t>
      </w:r>
      <w:r w:rsidR="00C362BD">
        <w:t xml:space="preserve">, could be obtained for a frequency synchronisation period </w:t>
      </w:r>
      <w:r w:rsidR="009B0E19" w:rsidRPr="00D361CA">
        <w:rPr>
          <w:highlight w:val="yellow"/>
        </w:rPr>
        <w:t>10</w:t>
      </w:r>
      <w:r w:rsidR="009B0E19">
        <w:t>ms</w:t>
      </w:r>
      <w:r w:rsidR="00F14090">
        <w:t xml:space="preserve">. The assumed SNR is </w:t>
      </w:r>
      <w:r w:rsidR="00AF5E7F">
        <w:t>-14dB</w:t>
      </w:r>
      <w:r w:rsidR="00C362BD">
        <w:t>. The detailed analysis is found in</w:t>
      </w:r>
      <w:r w:rsidR="00F14090">
        <w:t xml:space="preserve"> </w:t>
      </w:r>
      <w:r w:rsidR="00AC618B">
        <w:fldChar w:fldCharType="begin"/>
      </w:r>
      <w:r w:rsidR="00AC618B">
        <w:instrText xml:space="preserve"> REF _Ref450809832 \r \h </w:instrText>
      </w:r>
      <w:r w:rsidR="00AC618B">
        <w:fldChar w:fldCharType="separate"/>
      </w:r>
      <w:r w:rsidR="00AC618B">
        <w:t>[8]</w:t>
      </w:r>
      <w:r w:rsidR="00AC618B">
        <w:fldChar w:fldCharType="end"/>
      </w:r>
      <w:r w:rsidR="00CF3BB0">
        <w:t xml:space="preserve">. </w:t>
      </w:r>
    </w:p>
    <w:p w14:paraId="02AC231E" w14:textId="048BFBDD" w:rsidR="005E3189" w:rsidRPr="00992713" w:rsidRDefault="009977FE" w:rsidP="005E3189">
      <w:pPr>
        <w:rPr>
          <w:b/>
          <w:lang w:val="en-US"/>
        </w:rPr>
      </w:pPr>
      <w:r>
        <w:rPr>
          <w:b/>
          <w:lang w:val="en-US"/>
        </w:rPr>
        <w:t>Proposal 2</w:t>
      </w:r>
      <w:r w:rsidR="00C362BD" w:rsidRPr="002778E6">
        <w:rPr>
          <w:b/>
          <w:lang w:val="en-US"/>
        </w:rPr>
        <w:t xml:space="preserve">: The UL transmission gap </w:t>
      </w:r>
      <w:r w:rsidR="00F14090">
        <w:rPr>
          <w:b/>
          <w:lang w:val="en-US"/>
        </w:rPr>
        <w:t xml:space="preserve">duration should be </w:t>
      </w:r>
      <w:r w:rsidR="0014312F">
        <w:rPr>
          <w:b/>
          <w:lang w:val="en-US"/>
        </w:rPr>
        <w:t xml:space="preserve">defined not more than </w:t>
      </w:r>
      <w:r w:rsidR="00F14090" w:rsidRPr="00F14090">
        <w:rPr>
          <w:b/>
          <w:highlight w:val="yellow"/>
          <w:lang w:val="en-US"/>
        </w:rPr>
        <w:t>[</w:t>
      </w:r>
      <w:r w:rsidR="0014312F">
        <w:rPr>
          <w:b/>
          <w:highlight w:val="yellow"/>
          <w:lang w:val="en-US"/>
        </w:rPr>
        <w:t>10</w:t>
      </w:r>
      <w:r w:rsidR="00C362BD" w:rsidRPr="00F14090">
        <w:rPr>
          <w:b/>
          <w:highlight w:val="yellow"/>
          <w:lang w:val="en-US"/>
        </w:rPr>
        <w:t>]</w:t>
      </w:r>
      <w:r w:rsidR="00C362BD">
        <w:rPr>
          <w:b/>
          <w:lang w:val="en-US"/>
        </w:rPr>
        <w:t xml:space="preserve"> </w:t>
      </w:r>
      <w:r w:rsidR="00C362BD" w:rsidRPr="002778E6">
        <w:rPr>
          <w:b/>
          <w:lang w:val="en-US"/>
        </w:rPr>
        <w:t>ms.</w:t>
      </w:r>
    </w:p>
    <w:p w14:paraId="20CBE5B4" w14:textId="77777777" w:rsidR="00992713" w:rsidRDefault="009977FE" w:rsidP="005E3189">
      <w:pPr>
        <w:rPr>
          <w:b/>
        </w:rPr>
      </w:pPr>
      <w:r>
        <w:rPr>
          <w:b/>
        </w:rPr>
        <w:t>Observation 1</w:t>
      </w:r>
      <w:r w:rsidR="00992713" w:rsidRPr="00C362BD">
        <w:rPr>
          <w:b/>
        </w:rPr>
        <w:t xml:space="preserve">: </w:t>
      </w:r>
      <w:r w:rsidR="00992713" w:rsidRPr="00992713">
        <w:rPr>
          <w:b/>
        </w:rPr>
        <w:t xml:space="preserve">The </w:t>
      </w:r>
      <w:r w:rsidR="001C1F69">
        <w:rPr>
          <w:b/>
        </w:rPr>
        <w:t>residual</w:t>
      </w:r>
      <w:r w:rsidR="00992713" w:rsidRPr="00992713">
        <w:rPr>
          <w:b/>
        </w:rPr>
        <w:t xml:space="preserve"> frequency error is an absolute error</w:t>
      </w:r>
      <w:r w:rsidR="00992713">
        <w:rPr>
          <w:b/>
        </w:rPr>
        <w:t xml:space="preserve"> in</w:t>
      </w:r>
      <w:r w:rsidR="00992713" w:rsidRPr="00992713">
        <w:rPr>
          <w:b/>
        </w:rPr>
        <w:t>dependent on carrier frequency</w:t>
      </w:r>
      <w:r w:rsidR="00992713">
        <w:rPr>
          <w:b/>
        </w:rPr>
        <w:t>.</w:t>
      </w:r>
    </w:p>
    <w:p w14:paraId="4937FFE3" w14:textId="26C1CF53" w:rsidR="000F66C9" w:rsidRDefault="000F66C9" w:rsidP="005E3189">
      <w:r w:rsidRPr="000F66C9">
        <w:t xml:space="preserve">Since the residual frequency error is independent of carrier frequency </w:t>
      </w:r>
      <w:r>
        <w:t xml:space="preserve">it will be a larger portion of the total </w:t>
      </w:r>
      <w:r w:rsidR="00CF3BB0">
        <w:t xml:space="preserve">allowed </w:t>
      </w:r>
      <w:r>
        <w:t>frequency error for lower frequenc</w:t>
      </w:r>
      <w:r w:rsidR="00CF3BB0">
        <w:t>ies</w:t>
      </w:r>
      <w:r>
        <w:t>. Therefore, the lowest frequencies (below and above 1GHz resp</w:t>
      </w:r>
      <w:r w:rsidR="00492CA3">
        <w:t>ectively) will be the worst case.</w:t>
      </w:r>
      <w:r w:rsidR="0014312F">
        <w:t xml:space="preserve"> </w:t>
      </w:r>
      <w:r w:rsidR="00624606" w:rsidRPr="00624606">
        <w:t xml:space="preserve">For cat M1 </w:t>
      </w:r>
      <w:r w:rsidR="00624606">
        <w:t xml:space="preserve">lowest defined bands are </w:t>
      </w:r>
      <w:r w:rsidR="00624606" w:rsidRPr="00624606">
        <w:t>B31</w:t>
      </w:r>
      <w:r w:rsidR="00624606">
        <w:t xml:space="preserve"> (below 1GHz)</w:t>
      </w:r>
      <w:r w:rsidR="00624606" w:rsidRPr="00624606">
        <w:t xml:space="preserve"> and B11 </w:t>
      </w:r>
      <w:r w:rsidR="00624606">
        <w:t xml:space="preserve">(above 1GHz) </w:t>
      </w:r>
      <w:r w:rsidR="00624606" w:rsidRPr="00624606">
        <w:t>respectively</w:t>
      </w:r>
      <w:r w:rsidR="00624606">
        <w:t xml:space="preserve">. </w:t>
      </w:r>
      <w:r w:rsidR="00F13FB8">
        <w:t>N</w:t>
      </w:r>
      <w:r w:rsidR="0014312F">
        <w:t xml:space="preserve">ote that for </w:t>
      </w:r>
      <w:r w:rsidR="001F302E">
        <w:t>frequencies below 500MHz (</w:t>
      </w:r>
      <w:r w:rsidR="0014312F">
        <w:t>B31</w:t>
      </w:r>
      <w:r w:rsidR="001F302E">
        <w:t xml:space="preserve">) a residual frequency error of 50Hz is </w:t>
      </w:r>
      <w:r w:rsidR="00F13FB8">
        <w:t>≥</w:t>
      </w:r>
      <w:r w:rsidR="001F302E">
        <w:t xml:space="preserve"> 0.1ppm</w:t>
      </w:r>
      <w:r w:rsidR="00F13FB8">
        <w:t>, which is another argument to change the specification as proposed</w:t>
      </w:r>
      <w:r w:rsidR="00CF3BB0">
        <w:t xml:space="preserve"> in section </w:t>
      </w:r>
      <w:r w:rsidR="00CF3BB0">
        <w:fldChar w:fldCharType="begin"/>
      </w:r>
      <w:r w:rsidR="00CF3BB0">
        <w:instrText xml:space="preserve"> REF _Ref458781024 \r \h </w:instrText>
      </w:r>
      <w:r w:rsidR="00CF3BB0">
        <w:fldChar w:fldCharType="separate"/>
      </w:r>
      <w:r w:rsidR="00CF3BB0">
        <w:t>2.1</w:t>
      </w:r>
      <w:r w:rsidR="00CF3BB0">
        <w:fldChar w:fldCharType="end"/>
      </w:r>
      <w:r w:rsidR="001F302E">
        <w:t>.</w:t>
      </w:r>
    </w:p>
    <w:p w14:paraId="04607B9D" w14:textId="6EF67B87" w:rsidR="00CF105F" w:rsidRDefault="00CF105F" w:rsidP="005E3189">
      <w:r>
        <w:rPr>
          <w:b/>
        </w:rPr>
        <w:t>Observation 2</w:t>
      </w:r>
      <w:r w:rsidRPr="00C362BD">
        <w:rPr>
          <w:b/>
        </w:rPr>
        <w:t xml:space="preserve">: </w:t>
      </w:r>
      <w:r w:rsidRPr="00992713">
        <w:rPr>
          <w:b/>
        </w:rPr>
        <w:t>The</w:t>
      </w:r>
      <w:r>
        <w:rPr>
          <w:b/>
        </w:rPr>
        <w:t xml:space="preserve"> lowest frequency </w:t>
      </w:r>
      <w:r w:rsidRPr="00CF105F">
        <w:rPr>
          <w:b/>
        </w:rPr>
        <w:t>(below and above 1GHz respectively)</w:t>
      </w:r>
      <w:r>
        <w:rPr>
          <w:b/>
        </w:rPr>
        <w:t xml:space="preserve"> will put the toughest constraints on transmission </w:t>
      </w:r>
      <w:r w:rsidR="00CF3BB0">
        <w:rPr>
          <w:b/>
        </w:rPr>
        <w:t>period</w:t>
      </w:r>
      <w:r>
        <w:rPr>
          <w:b/>
        </w:rPr>
        <w:t>. For cat M1 this will be</w:t>
      </w:r>
      <w:r w:rsidR="00CF3BB0">
        <w:rPr>
          <w:b/>
        </w:rPr>
        <w:t xml:space="preserve"> bands</w:t>
      </w:r>
      <w:r>
        <w:rPr>
          <w:b/>
        </w:rPr>
        <w:t xml:space="preserve"> B31 and B11 respectively.</w:t>
      </w:r>
    </w:p>
    <w:p w14:paraId="0472E8D7" w14:textId="77777777" w:rsidR="000275BE" w:rsidRPr="003C47AE" w:rsidRDefault="000275BE" w:rsidP="000275BE">
      <w:pPr>
        <w:pStyle w:val="Heading2"/>
      </w:pPr>
      <w:r w:rsidRPr="00A715A2">
        <w:t>Transmission</w:t>
      </w:r>
      <w:r>
        <w:t xml:space="preserve"> Period, X</w:t>
      </w:r>
    </w:p>
    <w:p w14:paraId="475B396D" w14:textId="1D3DD4FA" w:rsidR="001544D2" w:rsidRDefault="000275BE" w:rsidP="00892704">
      <w:r>
        <w:t>The UL transmission period</w:t>
      </w:r>
      <w:r w:rsidRPr="00D03D9B">
        <w:t xml:space="preserve"> </w:t>
      </w:r>
      <w:r>
        <w:t xml:space="preserve">(X) should be </w:t>
      </w:r>
      <w:r w:rsidR="00B8646D">
        <w:t>designed</w:t>
      </w:r>
      <w:r>
        <w:t xml:space="preserve"> such that the UE can maintain its frequency error within </w:t>
      </w:r>
      <w:r w:rsidR="00992713">
        <w:t>specification</w:t>
      </w:r>
      <w:r w:rsidR="00844383">
        <w:t xml:space="preserve">, where </w:t>
      </w:r>
      <w:r w:rsidR="00992713">
        <w:t xml:space="preserve">there is an initial frequency error and a </w:t>
      </w:r>
      <w:r w:rsidR="00844383">
        <w:t xml:space="preserve">frequency drift during the transmission period. </w:t>
      </w:r>
      <w:r w:rsidR="00D03D9B">
        <w:t>T</w:t>
      </w:r>
      <w:r w:rsidR="00A52062">
        <w:t>o determine t</w:t>
      </w:r>
      <w:r w:rsidR="00D03D9B">
        <w:t>he maximum UL transmission period</w:t>
      </w:r>
      <w:r w:rsidR="00892704">
        <w:t>, X, the drift of the output frequency of the UE’s crystal o</w:t>
      </w:r>
      <w:r w:rsidR="00A52062">
        <w:t>scillator, measured in Hz / sec need to be estimated.</w:t>
      </w:r>
      <w:r w:rsidR="00892704">
        <w:t xml:space="preserve"> The drift of output frequency depends significantly on the temperature change of the UE during transmission</w:t>
      </w:r>
      <w:r w:rsidR="00960FDF">
        <w:t xml:space="preserve">. In this document, </w:t>
      </w:r>
      <w:r w:rsidR="0014105B">
        <w:t xml:space="preserve">we only consider </w:t>
      </w:r>
      <w:r w:rsidR="00DB6381">
        <w:t>this</w:t>
      </w:r>
      <w:r w:rsidR="00960FDF">
        <w:t xml:space="preserve"> effect</w:t>
      </w:r>
      <w:r w:rsidR="007B3B71">
        <w:t>. The</w:t>
      </w:r>
      <w:r w:rsidR="001544D2">
        <w:t xml:space="preserve"> temperature change is mainly due to </w:t>
      </w:r>
      <w:r w:rsidR="00624606">
        <w:t>self-heating</w:t>
      </w:r>
      <w:r w:rsidR="001544D2">
        <w:t xml:space="preserve"> where the PA is the main heat generator</w:t>
      </w:r>
      <w:r w:rsidR="00DB6381">
        <w:t>.</w:t>
      </w:r>
    </w:p>
    <w:p w14:paraId="11B6E2B7" w14:textId="77777777" w:rsidR="00892704" w:rsidRPr="002A7677" w:rsidRDefault="00892704" w:rsidP="00892704">
      <w:r>
        <w:t xml:space="preserve">For a low cost crystal oscillator, a typical </w:t>
      </w:r>
      <w:r w:rsidR="00960FDF">
        <w:t xml:space="preserve">oscillator frequency versus temperature </w:t>
      </w:r>
      <w:r>
        <w:t>characteristic is:</w:t>
      </w:r>
    </w:p>
    <w:p w14:paraId="30245156" w14:textId="77777777" w:rsidR="00892704" w:rsidRDefault="00A8700C" w:rsidP="00892704">
      <w:pPr>
        <w:rPr>
          <w:lang w:val="en-US"/>
        </w:rPr>
      </w:pPr>
      <m:oMathPara>
        <m:oMathParaPr>
          <m:jc m:val="left"/>
        </m:oMathParaPr>
        <m:oMath>
          <m:f>
            <m:fPr>
              <m:ctrlPr>
                <w:rPr>
                  <w:rFonts w:ascii="Cambria Math" w:eastAsia="MS Mincho" w:hAnsi="Cambria Math"/>
                  <w:i/>
                  <w:iCs/>
                  <w:szCs w:val="22"/>
                  <w:lang w:val="en-US"/>
                </w:rPr>
              </m:ctrlPr>
            </m:fPr>
            <m:num>
              <m:r>
                <w:rPr>
                  <w:rFonts w:ascii="Cambria Math" w:hAnsi="Cambria Math"/>
                  <w:lang w:val="en-US"/>
                </w:rPr>
                <m:t>∆f</m:t>
              </m:r>
            </m:num>
            <m:den>
              <m:r>
                <w:rPr>
                  <w:rFonts w:ascii="Cambria Math" w:hAnsi="Cambria Math"/>
                  <w:lang w:val="en-US"/>
                </w:rPr>
                <m:t>f</m:t>
              </m:r>
            </m:den>
          </m:f>
          <m:r>
            <w:rPr>
              <w:rFonts w:ascii="Cambria Math" w:hAnsi="Cambria Math"/>
              <w:lang w:val="en-US"/>
            </w:rPr>
            <m:t>=a</m:t>
          </m:r>
          <m:d>
            <m:dPr>
              <m:ctrlPr>
                <w:rPr>
                  <w:rFonts w:ascii="Cambria Math" w:eastAsia="MS Mincho" w:hAnsi="Cambria Math"/>
                  <w:i/>
                  <w:iCs/>
                  <w:szCs w:val="22"/>
                  <w:lang w:val="en-US"/>
                </w:rPr>
              </m:ctrlPr>
            </m:dPr>
            <m:e>
              <m:r>
                <w:rPr>
                  <w:rFonts w:ascii="Cambria Math" w:hAnsi="Cambria Math"/>
                  <w:lang w:val="en-US"/>
                </w:rPr>
                <m:t>t-</m:t>
              </m:r>
              <m:sSub>
                <m:sSubPr>
                  <m:ctrlPr>
                    <w:rPr>
                      <w:rFonts w:ascii="Cambria Math" w:eastAsia="MS Mincho" w:hAnsi="Cambria Math"/>
                      <w:i/>
                      <w:iCs/>
                      <w:szCs w:val="22"/>
                      <w:lang w:val="en-US"/>
                    </w:rPr>
                  </m:ctrlPr>
                </m:sSubPr>
                <m:e>
                  <m:r>
                    <w:rPr>
                      <w:rFonts w:ascii="Cambria Math" w:hAnsi="Cambria Math"/>
                      <w:lang w:val="en-US"/>
                    </w:rPr>
                    <m:t>t</m:t>
                  </m:r>
                </m:e>
                <m:sub>
                  <m:r>
                    <w:rPr>
                      <w:rFonts w:ascii="Cambria Math" w:hAnsi="Cambria Math"/>
                      <w:lang w:val="en-US"/>
                    </w:rPr>
                    <m:t>0</m:t>
                  </m:r>
                </m:sub>
              </m:sSub>
            </m:e>
          </m:d>
          <m:r>
            <w:rPr>
              <w:rFonts w:ascii="Cambria Math" w:hAnsi="Cambria Math"/>
              <w:lang w:val="en-US"/>
            </w:rPr>
            <m:t>+b</m:t>
          </m:r>
          <m:sSup>
            <m:sSupPr>
              <m:ctrlPr>
                <w:rPr>
                  <w:rFonts w:ascii="Cambria Math" w:eastAsia="MS Mincho" w:hAnsi="Cambria Math"/>
                  <w:i/>
                  <w:iCs/>
                  <w:szCs w:val="22"/>
                  <w:lang w:val="en-US"/>
                </w:rPr>
              </m:ctrlPr>
            </m:sSupPr>
            <m:e>
              <m:d>
                <m:dPr>
                  <m:ctrlPr>
                    <w:rPr>
                      <w:rFonts w:ascii="Cambria Math" w:eastAsia="MS Mincho" w:hAnsi="Cambria Math"/>
                      <w:i/>
                      <w:iCs/>
                      <w:szCs w:val="22"/>
                      <w:lang w:val="en-US"/>
                    </w:rPr>
                  </m:ctrlPr>
                </m:dPr>
                <m:e>
                  <m:r>
                    <w:rPr>
                      <w:rFonts w:ascii="Cambria Math" w:hAnsi="Cambria Math"/>
                      <w:lang w:val="en-US"/>
                    </w:rPr>
                    <m:t>t-</m:t>
                  </m:r>
                  <m:sSub>
                    <m:sSubPr>
                      <m:ctrlPr>
                        <w:rPr>
                          <w:rFonts w:ascii="Cambria Math" w:eastAsia="MS Mincho" w:hAnsi="Cambria Math"/>
                          <w:i/>
                          <w:iCs/>
                          <w:szCs w:val="22"/>
                          <w:lang w:val="en-US"/>
                        </w:rPr>
                      </m:ctrlPr>
                    </m:sSubPr>
                    <m:e>
                      <m:r>
                        <w:rPr>
                          <w:rFonts w:ascii="Cambria Math" w:hAnsi="Cambria Math"/>
                          <w:lang w:val="en-US"/>
                        </w:rPr>
                        <m:t>t</m:t>
                      </m:r>
                    </m:e>
                    <m:sub>
                      <m:r>
                        <w:rPr>
                          <w:rFonts w:ascii="Cambria Math" w:hAnsi="Cambria Math"/>
                          <w:lang w:val="en-US"/>
                        </w:rPr>
                        <m:t>0</m:t>
                      </m:r>
                    </m:sub>
                  </m:sSub>
                </m:e>
              </m:d>
            </m:e>
            <m:sup>
              <m:r>
                <w:rPr>
                  <w:rFonts w:ascii="Cambria Math" w:hAnsi="Cambria Math"/>
                  <w:lang w:val="en-US"/>
                </w:rPr>
                <m:t>2</m:t>
              </m:r>
            </m:sup>
          </m:sSup>
          <m:r>
            <w:rPr>
              <w:rFonts w:ascii="Cambria Math" w:hAnsi="Cambria Math"/>
              <w:lang w:val="en-US"/>
            </w:rPr>
            <m:t>+c</m:t>
          </m:r>
          <m:sSup>
            <m:sSupPr>
              <m:ctrlPr>
                <w:rPr>
                  <w:rFonts w:ascii="Cambria Math" w:eastAsia="MS Mincho" w:hAnsi="Cambria Math"/>
                  <w:i/>
                  <w:iCs/>
                  <w:szCs w:val="22"/>
                  <w:lang w:val="en-US"/>
                </w:rPr>
              </m:ctrlPr>
            </m:sSupPr>
            <m:e>
              <m:d>
                <m:dPr>
                  <m:ctrlPr>
                    <w:rPr>
                      <w:rFonts w:ascii="Cambria Math" w:eastAsia="MS Mincho" w:hAnsi="Cambria Math"/>
                      <w:i/>
                      <w:iCs/>
                      <w:szCs w:val="22"/>
                      <w:lang w:val="en-US"/>
                    </w:rPr>
                  </m:ctrlPr>
                </m:dPr>
                <m:e>
                  <m:r>
                    <w:rPr>
                      <w:rFonts w:ascii="Cambria Math" w:hAnsi="Cambria Math"/>
                      <w:lang w:val="en-US"/>
                    </w:rPr>
                    <m:t>t-</m:t>
                  </m:r>
                  <m:sSub>
                    <m:sSubPr>
                      <m:ctrlPr>
                        <w:rPr>
                          <w:rFonts w:ascii="Cambria Math" w:eastAsia="MS Mincho" w:hAnsi="Cambria Math"/>
                          <w:i/>
                          <w:iCs/>
                          <w:szCs w:val="22"/>
                          <w:lang w:val="en-US"/>
                        </w:rPr>
                      </m:ctrlPr>
                    </m:sSubPr>
                    <m:e>
                      <m:r>
                        <w:rPr>
                          <w:rFonts w:ascii="Cambria Math" w:hAnsi="Cambria Math"/>
                          <w:lang w:val="en-US"/>
                        </w:rPr>
                        <m:t>t</m:t>
                      </m:r>
                    </m:e>
                    <m:sub>
                      <m:r>
                        <w:rPr>
                          <w:rFonts w:ascii="Cambria Math" w:hAnsi="Cambria Math"/>
                          <w:lang w:val="en-US"/>
                        </w:rPr>
                        <m:t>0</m:t>
                      </m:r>
                    </m:sub>
                  </m:sSub>
                </m:e>
              </m:d>
            </m:e>
            <m:sup>
              <m:r>
                <w:rPr>
                  <w:rFonts w:ascii="Cambria Math" w:hAnsi="Cambria Math"/>
                  <w:lang w:val="en-US"/>
                </w:rPr>
                <m:t>3</m:t>
              </m:r>
            </m:sup>
          </m:sSup>
          <m:r>
            <w:rPr>
              <w:rFonts w:ascii="Cambria Math" w:hAnsi="Cambria Math"/>
              <w:lang w:val="en-US"/>
            </w:rPr>
            <m:t xml:space="preserve"> [ppm]</m:t>
          </m:r>
        </m:oMath>
      </m:oMathPara>
    </w:p>
    <w:p w14:paraId="7C511553" w14:textId="77777777" w:rsidR="00892704" w:rsidRDefault="00892704" w:rsidP="00892704">
      <w:pPr>
        <w:rPr>
          <w:rFonts w:ascii="Calibri" w:hAnsi="Calibri" w:cs="Calibri"/>
          <w:i/>
          <w:iCs/>
          <w:lang w:val="en-US"/>
        </w:rPr>
      </w:pPr>
      <w:r>
        <w:rPr>
          <w:lang w:val="en-US"/>
        </w:rPr>
        <w:t xml:space="preserve">Where </w:t>
      </w:r>
      <w:r>
        <w:rPr>
          <w:i/>
          <w:iCs/>
          <w:lang w:val="en-US"/>
        </w:rPr>
        <w:t>t = actual temperature</w:t>
      </w:r>
    </w:p>
    <w:p w14:paraId="4DABFD20" w14:textId="77777777" w:rsidR="00892704" w:rsidRDefault="00892704" w:rsidP="00892704">
      <w:pPr>
        <w:ind w:firstLine="720"/>
        <w:rPr>
          <w:i/>
          <w:iCs/>
          <w:lang w:val="en-US"/>
        </w:rPr>
      </w:pPr>
      <w:r>
        <w:rPr>
          <w:i/>
          <w:iCs/>
          <w:lang w:val="en-US"/>
        </w:rPr>
        <w:t>t</w:t>
      </w:r>
      <w:r>
        <w:rPr>
          <w:i/>
          <w:iCs/>
          <w:vertAlign w:val="subscript"/>
          <w:lang w:val="en-US"/>
        </w:rPr>
        <w:t>0</w:t>
      </w:r>
      <w:r w:rsidR="000275BE">
        <w:rPr>
          <w:i/>
          <w:iCs/>
          <w:lang w:val="en-US"/>
        </w:rPr>
        <w:t xml:space="preserve"> = 30</w:t>
      </w:r>
      <w:r>
        <w:rPr>
          <w:i/>
          <w:iCs/>
          <w:lang w:val="en-US"/>
        </w:rPr>
        <w:t>°C</w:t>
      </w:r>
    </w:p>
    <w:p w14:paraId="5A1A84B9" w14:textId="77777777" w:rsidR="00892704" w:rsidRDefault="00892704" w:rsidP="00892704">
      <w:pPr>
        <w:ind w:firstLine="720"/>
        <w:rPr>
          <w:i/>
          <w:iCs/>
          <w:lang w:val="en-US"/>
        </w:rPr>
      </w:pPr>
      <w:r>
        <w:rPr>
          <w:i/>
          <w:iCs/>
          <w:lang w:val="en-US"/>
        </w:rPr>
        <w:t>a ≈ -0.3</w:t>
      </w:r>
    </w:p>
    <w:p w14:paraId="46628DB7" w14:textId="77777777" w:rsidR="00892704" w:rsidRDefault="00892704" w:rsidP="00892704">
      <w:pPr>
        <w:ind w:firstLine="720"/>
        <w:rPr>
          <w:i/>
          <w:iCs/>
          <w:lang w:val="en-US"/>
        </w:rPr>
      </w:pPr>
      <w:r>
        <w:rPr>
          <w:i/>
          <w:iCs/>
          <w:lang w:val="en-US"/>
        </w:rPr>
        <w:t>b ≈ ±0.0005</w:t>
      </w:r>
    </w:p>
    <w:p w14:paraId="4DE37D85" w14:textId="77777777" w:rsidR="00892704" w:rsidRDefault="00990F38" w:rsidP="00892704">
      <w:pPr>
        <w:ind w:firstLine="720"/>
        <w:rPr>
          <w:i/>
          <w:iCs/>
          <w:lang w:val="en-US"/>
        </w:rPr>
      </w:pPr>
      <w:r>
        <w:rPr>
          <w:i/>
          <w:iCs/>
          <w:lang w:val="en-US"/>
        </w:rPr>
        <w:t>c ≈ 0.000</w:t>
      </w:r>
      <w:r w:rsidR="00892704">
        <w:rPr>
          <w:i/>
          <w:iCs/>
          <w:lang w:val="en-US"/>
        </w:rPr>
        <w:t>1</w:t>
      </w:r>
    </w:p>
    <w:p w14:paraId="2B534191" w14:textId="15C1C817" w:rsidR="00CC4071" w:rsidRDefault="0068473C" w:rsidP="00892704">
      <w:pPr>
        <w:rPr>
          <w:lang w:val="en-US"/>
        </w:rPr>
      </w:pPr>
      <w:r>
        <w:rPr>
          <w:lang w:val="en-US"/>
        </w:rPr>
        <w:t>The derivative of the crystal oscillator characteristic gives the frequency drift versus temperature</w:t>
      </w:r>
      <w:r w:rsidR="009769B3">
        <w:rPr>
          <w:lang w:val="en-US"/>
        </w:rPr>
        <w:t xml:space="preserve">. </w:t>
      </w:r>
      <w:r w:rsidR="00CC4071">
        <w:rPr>
          <w:lang w:val="en-US"/>
        </w:rPr>
        <w:t xml:space="preserve">For NB-IOT </w:t>
      </w:r>
      <w:r w:rsidR="00624606">
        <w:rPr>
          <w:lang w:val="en-US"/>
        </w:rPr>
        <w:t xml:space="preserve">(cat NB1) </w:t>
      </w:r>
      <w:r w:rsidR="00CC4071">
        <w:rPr>
          <w:lang w:val="en-US"/>
        </w:rPr>
        <w:t xml:space="preserve">a </w:t>
      </w:r>
      <w:r w:rsidR="009769B3">
        <w:rPr>
          <w:lang w:val="en-US"/>
        </w:rPr>
        <w:t xml:space="preserve">temperature range of </w:t>
      </w:r>
      <w:r w:rsidR="00CC4071">
        <w:t>-1</w:t>
      </w:r>
      <w:r w:rsidR="009769B3">
        <w:t xml:space="preserve">0°C to </w:t>
      </w:r>
      <w:r w:rsidR="00CC4071">
        <w:t>+5</w:t>
      </w:r>
      <w:r w:rsidR="009769B3">
        <w:t>5°C</w:t>
      </w:r>
      <w:r w:rsidR="009769B3">
        <w:rPr>
          <w:lang w:val="en-US"/>
        </w:rPr>
        <w:t xml:space="preserve"> </w:t>
      </w:r>
      <w:r w:rsidR="00CC4071">
        <w:rPr>
          <w:lang w:val="en-US"/>
        </w:rPr>
        <w:t xml:space="preserve">was considered </w:t>
      </w:r>
      <w:r w:rsidR="00CC4071">
        <w:rPr>
          <w:lang w:val="en-US"/>
        </w:rPr>
        <w:fldChar w:fldCharType="begin"/>
      </w:r>
      <w:r w:rsidR="00CC4071">
        <w:rPr>
          <w:lang w:val="en-US"/>
        </w:rPr>
        <w:instrText xml:space="preserve"> REF _Ref455046197 \r \h </w:instrText>
      </w:r>
      <w:r w:rsidR="00CC4071">
        <w:rPr>
          <w:lang w:val="en-US"/>
        </w:rPr>
      </w:r>
      <w:r w:rsidR="00CC4071">
        <w:rPr>
          <w:lang w:val="en-US"/>
        </w:rPr>
        <w:fldChar w:fldCharType="separate"/>
      </w:r>
      <w:r w:rsidR="00CC4071">
        <w:rPr>
          <w:lang w:val="en-US"/>
        </w:rPr>
        <w:t>[1]</w:t>
      </w:r>
      <w:r w:rsidR="00CC4071">
        <w:rPr>
          <w:lang w:val="en-US"/>
        </w:rPr>
        <w:fldChar w:fldCharType="end"/>
      </w:r>
      <w:r w:rsidR="00CC4071">
        <w:rPr>
          <w:lang w:val="en-US"/>
        </w:rPr>
        <w:t>. It is proposed to define the same temperature range for eMTC</w:t>
      </w:r>
      <w:r w:rsidR="00624606">
        <w:rPr>
          <w:lang w:val="en-US"/>
        </w:rPr>
        <w:t xml:space="preserve"> (cat M1)</w:t>
      </w:r>
      <w:r w:rsidR="00CC4071">
        <w:rPr>
          <w:lang w:val="en-US"/>
        </w:rPr>
        <w:t xml:space="preserve">. </w:t>
      </w:r>
    </w:p>
    <w:p w14:paraId="340720E2" w14:textId="77777777" w:rsidR="008901E0" w:rsidRPr="00CC4071" w:rsidRDefault="00CC4071" w:rsidP="00CC4071">
      <w:pPr>
        <w:rPr>
          <w:b/>
        </w:rPr>
      </w:pPr>
      <w:r>
        <w:rPr>
          <w:b/>
          <w:lang w:val="en-US"/>
        </w:rPr>
        <w:lastRenderedPageBreak/>
        <w:t xml:space="preserve">Proposal 3: </w:t>
      </w:r>
      <w:r w:rsidR="00C53B89" w:rsidRPr="00CC4071">
        <w:rPr>
          <w:b/>
        </w:rPr>
        <w:t xml:space="preserve">Ambient temperature range for </w:t>
      </w:r>
      <w:r>
        <w:rPr>
          <w:b/>
        </w:rPr>
        <w:t xml:space="preserve">cat M1 in </w:t>
      </w:r>
      <w:r w:rsidR="00C53B89" w:rsidRPr="00CC4071">
        <w:rPr>
          <w:b/>
        </w:rPr>
        <w:t xml:space="preserve">extreme condition shall be </w:t>
      </w:r>
      <w:r>
        <w:rPr>
          <w:b/>
        </w:rPr>
        <w:t xml:space="preserve">defined as </w:t>
      </w:r>
      <w:r w:rsidR="00C53B89" w:rsidRPr="00CC4071">
        <w:rPr>
          <w:b/>
        </w:rPr>
        <w:t>-10°C - +55°C</w:t>
      </w:r>
    </w:p>
    <w:p w14:paraId="26A431F4" w14:textId="484C3B95" w:rsidR="00B8646D" w:rsidRDefault="00B8646D" w:rsidP="00B8646D">
      <w:pPr>
        <w:rPr>
          <w:lang w:val="en-US"/>
        </w:rPr>
      </w:pPr>
      <w:r>
        <w:t xml:space="preserve">Based on the existing commercial local oscillator characteristics, </w:t>
      </w:r>
      <w:r>
        <w:rPr>
          <w:lang w:val="en-US"/>
        </w:rPr>
        <w:t xml:space="preserve">the drift is considered </w:t>
      </w:r>
      <w:r w:rsidR="00F13FB8">
        <w:rPr>
          <w:lang w:val="en-US"/>
        </w:rPr>
        <w:t>within ±0.3</w:t>
      </w:r>
      <w:r>
        <w:rPr>
          <w:lang w:val="en-US"/>
        </w:rPr>
        <w:t>ppm/</w:t>
      </w:r>
      <w:r>
        <w:t xml:space="preserve">°C for this </w:t>
      </w:r>
      <w:r>
        <w:rPr>
          <w:lang w:val="en-US"/>
        </w:rPr>
        <w:t>temperature range</w:t>
      </w:r>
      <w:r>
        <w:t>.</w:t>
      </w:r>
    </w:p>
    <w:p w14:paraId="10854357" w14:textId="4E50556F" w:rsidR="0068473C" w:rsidRDefault="0068473C" w:rsidP="00892704">
      <w:pPr>
        <w:rPr>
          <w:lang w:val="en-US"/>
        </w:rPr>
      </w:pPr>
    </w:p>
    <w:p w14:paraId="63750DC9" w14:textId="46B54C21" w:rsidR="00892704" w:rsidRDefault="00892704" w:rsidP="00892704">
      <w:pPr>
        <w:rPr>
          <w:lang w:val="en-US"/>
        </w:rPr>
      </w:pPr>
      <w:r>
        <w:rPr>
          <w:lang w:val="en-US"/>
        </w:rPr>
        <w:t>Considering a device with a weight of 0.</w:t>
      </w:r>
      <w:r w:rsidR="00F13FB8">
        <w:rPr>
          <w:lang w:val="en-US"/>
        </w:rPr>
        <w:t>6</w:t>
      </w:r>
      <w:r>
        <w:rPr>
          <w:lang w:val="en-US"/>
        </w:rPr>
        <w:t>g and a heat capacity o</w:t>
      </w:r>
      <w:r w:rsidR="009C576E">
        <w:rPr>
          <w:lang w:val="en-US"/>
        </w:rPr>
        <w:t>f 1J/K/g (~plastic and glass), f</w:t>
      </w:r>
      <w:r>
        <w:rPr>
          <w:lang w:val="en-US"/>
        </w:rPr>
        <w:t>or a dissipa</w:t>
      </w:r>
      <w:r w:rsidR="0067072C">
        <w:rPr>
          <w:lang w:val="en-US"/>
        </w:rPr>
        <w:t xml:space="preserve">tion power during transmit of </w:t>
      </w:r>
      <w:r w:rsidR="00F13FB8">
        <w:rPr>
          <w:lang w:val="en-US"/>
        </w:rPr>
        <w:t>500</w:t>
      </w:r>
      <w:r w:rsidR="00B8646D">
        <w:rPr>
          <w:lang w:val="en-US"/>
        </w:rPr>
        <w:t>mW</w:t>
      </w:r>
      <w:r>
        <w:rPr>
          <w:lang w:val="en-US"/>
        </w:rPr>
        <w:t>:</w:t>
      </w:r>
    </w:p>
    <w:p w14:paraId="1C9EC62B" w14:textId="34367757" w:rsidR="00892704" w:rsidRDefault="00892704" w:rsidP="00325FE9">
      <w:pPr>
        <w:pStyle w:val="ListParagraph"/>
        <w:numPr>
          <w:ilvl w:val="0"/>
          <w:numId w:val="9"/>
        </w:numPr>
      </w:pPr>
      <w:r>
        <w:t xml:space="preserve">Temperature </w:t>
      </w:r>
      <w:r w:rsidR="00341957">
        <w:t>gr</w:t>
      </w:r>
      <w:r w:rsidR="001C1F69">
        <w:t>adient ≈ 0.</w:t>
      </w:r>
      <w:r w:rsidR="00F13FB8">
        <w:t>8</w:t>
      </w:r>
      <w:r>
        <w:t>°C/s</w:t>
      </w:r>
    </w:p>
    <w:p w14:paraId="1225138D" w14:textId="288D06EB" w:rsidR="00892704" w:rsidRDefault="00892704" w:rsidP="00325FE9">
      <w:pPr>
        <w:pStyle w:val="ListParagraph"/>
        <w:numPr>
          <w:ilvl w:val="0"/>
          <w:numId w:val="9"/>
        </w:numPr>
      </w:pPr>
      <w:r>
        <w:t xml:space="preserve">Frequency drift </w:t>
      </w:r>
      <w:r>
        <w:rPr>
          <w:rFonts w:ascii="Symbol" w:hAnsi="Symbol"/>
        </w:rPr>
        <w:t></w:t>
      </w:r>
      <w:r w:rsidR="00E24F61">
        <w:t>f/f</w:t>
      </w:r>
      <w:r w:rsidR="00341957">
        <w:t>/s ≈ 0.</w:t>
      </w:r>
      <w:r w:rsidR="00F13FB8">
        <w:t>25</w:t>
      </w:r>
      <w:r>
        <w:t xml:space="preserve"> ppm/s</w:t>
      </w:r>
    </w:p>
    <w:p w14:paraId="336BB6FB" w14:textId="77777777" w:rsidR="004A27D3" w:rsidRDefault="004A27D3" w:rsidP="00892704">
      <w:pPr>
        <w:rPr>
          <w:lang w:val="en-US"/>
        </w:rPr>
      </w:pPr>
    </w:p>
    <w:p w14:paraId="46577BD9" w14:textId="179CF507" w:rsidR="00892704" w:rsidRDefault="001C1F69" w:rsidP="00892704">
      <w:pPr>
        <w:rPr>
          <w:lang w:val="en-US"/>
        </w:rPr>
      </w:pPr>
      <w:r>
        <w:rPr>
          <w:lang w:val="en-US"/>
        </w:rPr>
        <w:t xml:space="preserve">Assuming a residual frequency error of </w:t>
      </w:r>
      <w:r w:rsidRPr="001C1F69">
        <w:rPr>
          <w:highlight w:val="yellow"/>
          <w:lang w:val="en-US"/>
        </w:rPr>
        <w:t>50Hz</w:t>
      </w:r>
      <w:r>
        <w:rPr>
          <w:lang w:val="en-US"/>
        </w:rPr>
        <w:t xml:space="preserve"> </w:t>
      </w:r>
      <w:r w:rsidR="00AC618B">
        <w:rPr>
          <w:lang w:val="en-US"/>
        </w:rPr>
        <w:fldChar w:fldCharType="begin"/>
      </w:r>
      <w:r w:rsidR="00AC618B">
        <w:rPr>
          <w:lang w:val="en-US"/>
        </w:rPr>
        <w:instrText xml:space="preserve"> REF _Ref450809832 \r \h </w:instrText>
      </w:r>
      <w:r w:rsidR="00AC618B">
        <w:rPr>
          <w:lang w:val="en-US"/>
        </w:rPr>
      </w:r>
      <w:r w:rsidR="00AC618B">
        <w:rPr>
          <w:lang w:val="en-US"/>
        </w:rPr>
        <w:fldChar w:fldCharType="separate"/>
      </w:r>
      <w:r w:rsidR="00AC618B">
        <w:rPr>
          <w:lang w:val="en-US"/>
        </w:rPr>
        <w:t>[8]</w:t>
      </w:r>
      <w:r w:rsidR="00AC618B">
        <w:rPr>
          <w:lang w:val="en-US"/>
        </w:rPr>
        <w:fldChar w:fldCharType="end"/>
      </w:r>
      <w:r w:rsidR="00AC618B">
        <w:rPr>
          <w:lang w:val="en-US"/>
        </w:rPr>
        <w:t xml:space="preserve"> </w:t>
      </w:r>
      <w:r>
        <w:rPr>
          <w:lang w:val="en-US"/>
        </w:rPr>
        <w:t>after the synchronization period</w:t>
      </w:r>
      <w:r w:rsidR="00492CA3">
        <w:rPr>
          <w:lang w:val="en-US"/>
        </w:rPr>
        <w:t xml:space="preserve"> there will be 40,5Hz (B31) respectively 92.8Hz (B11) left for frequency drift to be inside the proposed specification (±0.2 </w:t>
      </w:r>
      <w:r w:rsidR="0014105B">
        <w:rPr>
          <w:lang w:val="en-US"/>
        </w:rPr>
        <w:t>and ±</w:t>
      </w:r>
      <w:r w:rsidR="00624606">
        <w:rPr>
          <w:lang w:val="en-US"/>
        </w:rPr>
        <w:t>0.1ppm respectively</w:t>
      </w:r>
      <w:r w:rsidR="00492CA3">
        <w:rPr>
          <w:lang w:val="en-US"/>
        </w:rPr>
        <w:t xml:space="preserve">). </w:t>
      </w:r>
      <w:r w:rsidR="00607489">
        <w:rPr>
          <w:lang w:val="en-US"/>
        </w:rPr>
        <w:t xml:space="preserve">This will lead to a maximum transmission time of </w:t>
      </w:r>
      <w:r w:rsidR="00F13FB8">
        <w:rPr>
          <w:lang w:val="en-US"/>
        </w:rPr>
        <w:t xml:space="preserve">358ms </w:t>
      </w:r>
      <w:r w:rsidR="00607489">
        <w:rPr>
          <w:lang w:val="en-US"/>
        </w:rPr>
        <w:t xml:space="preserve">for B31 and </w:t>
      </w:r>
      <w:r w:rsidR="00F13FB8">
        <w:rPr>
          <w:lang w:val="en-US"/>
        </w:rPr>
        <w:t xml:space="preserve">260ms </w:t>
      </w:r>
      <w:r w:rsidR="00607489">
        <w:rPr>
          <w:lang w:val="en-US"/>
        </w:rPr>
        <w:t xml:space="preserve">for B11 assuming </w:t>
      </w:r>
      <w:r w:rsidR="00492CA3">
        <w:rPr>
          <w:lang w:val="en-US"/>
        </w:rPr>
        <w:t xml:space="preserve">a frequency drift of </w:t>
      </w:r>
      <w:r w:rsidR="00607489">
        <w:rPr>
          <w:lang w:val="en-US"/>
        </w:rPr>
        <w:t>0.</w:t>
      </w:r>
      <w:r w:rsidR="00F13FB8">
        <w:rPr>
          <w:lang w:val="en-US"/>
        </w:rPr>
        <w:t>25</w:t>
      </w:r>
      <w:r w:rsidR="00607489">
        <w:rPr>
          <w:lang w:val="en-US"/>
        </w:rPr>
        <w:t xml:space="preserve"> ppm/s</w:t>
      </w:r>
      <w:r w:rsidR="00CF105F">
        <w:rPr>
          <w:lang w:val="en-US"/>
        </w:rPr>
        <w:t xml:space="preserve"> and the proposed maximum frequency error of ±0.2ppm (B31) </w:t>
      </w:r>
      <w:r w:rsidR="0014105B">
        <w:rPr>
          <w:lang w:val="en-US"/>
        </w:rPr>
        <w:t xml:space="preserve">and  ±0.1ppm (B11) </w:t>
      </w:r>
      <w:r w:rsidR="00CF105F">
        <w:rPr>
          <w:lang w:val="en-US"/>
        </w:rPr>
        <w:t>respectively.</w:t>
      </w:r>
    </w:p>
    <w:p w14:paraId="2537044F" w14:textId="1E562A36" w:rsidR="00960FDF" w:rsidRPr="00DC782A" w:rsidRDefault="00CF105F" w:rsidP="00892704">
      <w:pPr>
        <w:rPr>
          <w:b/>
          <w:lang w:val="en-US"/>
        </w:rPr>
      </w:pPr>
      <w:r>
        <w:rPr>
          <w:b/>
          <w:lang w:val="en-US"/>
        </w:rPr>
        <w:t>Proposal 4</w:t>
      </w:r>
      <w:r w:rsidR="007B57A7" w:rsidRPr="00AE0664">
        <w:rPr>
          <w:b/>
          <w:lang w:val="en-US"/>
        </w:rPr>
        <w:t xml:space="preserve">: </w:t>
      </w:r>
      <w:r w:rsidR="007B57A7">
        <w:rPr>
          <w:b/>
          <w:lang w:val="en-US"/>
        </w:rPr>
        <w:t>T</w:t>
      </w:r>
      <w:r w:rsidR="007B57A7" w:rsidRPr="00AE0664">
        <w:rPr>
          <w:b/>
          <w:lang w:val="en-US"/>
        </w:rPr>
        <w:t>he transmission perio</w:t>
      </w:r>
      <w:r>
        <w:rPr>
          <w:b/>
          <w:lang w:val="en-US"/>
        </w:rPr>
        <w:t xml:space="preserve">d, X, should be </w:t>
      </w:r>
      <w:r w:rsidR="007A04AA">
        <w:rPr>
          <w:b/>
          <w:lang w:val="en-US"/>
        </w:rPr>
        <w:t xml:space="preserve">defined not more </w:t>
      </w:r>
      <w:r>
        <w:rPr>
          <w:b/>
          <w:lang w:val="en-US"/>
        </w:rPr>
        <w:t xml:space="preserve">than </w:t>
      </w:r>
      <w:r w:rsidRPr="00CF105F">
        <w:rPr>
          <w:b/>
          <w:highlight w:val="yellow"/>
          <w:lang w:val="en-US"/>
        </w:rPr>
        <w:t>[</w:t>
      </w:r>
      <w:r w:rsidR="007A04AA">
        <w:rPr>
          <w:b/>
          <w:highlight w:val="yellow"/>
          <w:lang w:val="en-US"/>
        </w:rPr>
        <w:t>256</w:t>
      </w:r>
      <w:r w:rsidR="00D361CA">
        <w:rPr>
          <w:b/>
          <w:lang w:val="en-US"/>
        </w:rPr>
        <w:t>]</w:t>
      </w:r>
      <w:r w:rsidR="007B57A7">
        <w:rPr>
          <w:b/>
          <w:lang w:val="en-US"/>
        </w:rPr>
        <w:t xml:space="preserve"> ms</w:t>
      </w:r>
      <w:r w:rsidR="007B57A7" w:rsidRPr="00AE0664">
        <w:rPr>
          <w:b/>
          <w:lang w:val="en-US"/>
        </w:rPr>
        <w:t>.</w:t>
      </w:r>
    </w:p>
    <w:p w14:paraId="4AAD0152" w14:textId="77777777" w:rsidR="00892704" w:rsidRDefault="00892704" w:rsidP="00DC782A">
      <w:pPr>
        <w:pStyle w:val="Heading1"/>
      </w:pPr>
      <w:r w:rsidRPr="00DC782A">
        <w:t>Conclusion</w:t>
      </w:r>
    </w:p>
    <w:p w14:paraId="6A189096" w14:textId="3E6B9368" w:rsidR="00892704" w:rsidRDefault="00892704" w:rsidP="00892704">
      <w:r>
        <w:t xml:space="preserve">In this contribution we have considered aspects of UL transmission </w:t>
      </w:r>
      <w:r w:rsidR="00CF105F">
        <w:t xml:space="preserve">period and transmission </w:t>
      </w:r>
      <w:r>
        <w:t xml:space="preserve">gaps for </w:t>
      </w:r>
      <w:r w:rsidR="00CF105F">
        <w:t>eMTC cat M1</w:t>
      </w:r>
      <w:r>
        <w:t xml:space="preserve"> and make the</w:t>
      </w:r>
      <w:r w:rsidR="003A6B52">
        <w:t xml:space="preserve"> </w:t>
      </w:r>
      <w:r w:rsidR="00CF0CA3">
        <w:t xml:space="preserve">following </w:t>
      </w:r>
      <w:r w:rsidR="0014105B">
        <w:t xml:space="preserve">observations and </w:t>
      </w:r>
      <w:r w:rsidR="003A6B52">
        <w:t>proposals</w:t>
      </w:r>
      <w:r w:rsidR="005E5A7A">
        <w:t>.</w:t>
      </w:r>
    </w:p>
    <w:p w14:paraId="4B6FB69D" w14:textId="77777777" w:rsidR="00CF105F" w:rsidRDefault="00CF105F" w:rsidP="007B57A7">
      <w:pPr>
        <w:rPr>
          <w:b/>
        </w:rPr>
      </w:pPr>
      <w:r>
        <w:rPr>
          <w:b/>
        </w:rPr>
        <w:t>Observation 1</w:t>
      </w:r>
      <w:r w:rsidRPr="00C362BD">
        <w:rPr>
          <w:b/>
        </w:rPr>
        <w:t xml:space="preserve">: </w:t>
      </w:r>
      <w:r w:rsidRPr="00992713">
        <w:rPr>
          <w:b/>
        </w:rPr>
        <w:t xml:space="preserve">The </w:t>
      </w:r>
      <w:r>
        <w:rPr>
          <w:b/>
        </w:rPr>
        <w:t>residual</w:t>
      </w:r>
      <w:r w:rsidRPr="00992713">
        <w:rPr>
          <w:b/>
        </w:rPr>
        <w:t xml:space="preserve"> frequency error is an absolute error</w:t>
      </w:r>
      <w:r>
        <w:rPr>
          <w:b/>
        </w:rPr>
        <w:t xml:space="preserve"> in</w:t>
      </w:r>
      <w:r w:rsidRPr="00992713">
        <w:rPr>
          <w:b/>
        </w:rPr>
        <w:t>dependent on carrier frequency</w:t>
      </w:r>
      <w:r>
        <w:rPr>
          <w:b/>
        </w:rPr>
        <w:t>.</w:t>
      </w:r>
    </w:p>
    <w:p w14:paraId="17BD82FF" w14:textId="7B70DDA3" w:rsidR="00CF105F" w:rsidRDefault="00CF105F" w:rsidP="007B57A7">
      <w:pPr>
        <w:rPr>
          <w:b/>
        </w:rPr>
      </w:pPr>
      <w:r>
        <w:rPr>
          <w:b/>
        </w:rPr>
        <w:t>Observation 2</w:t>
      </w:r>
      <w:r w:rsidRPr="00C362BD">
        <w:rPr>
          <w:b/>
        </w:rPr>
        <w:t xml:space="preserve">: </w:t>
      </w:r>
      <w:r w:rsidRPr="00992713">
        <w:rPr>
          <w:b/>
        </w:rPr>
        <w:t>The</w:t>
      </w:r>
      <w:r>
        <w:rPr>
          <w:b/>
        </w:rPr>
        <w:t xml:space="preserve"> lowest frequency </w:t>
      </w:r>
      <w:r w:rsidRPr="00CF105F">
        <w:rPr>
          <w:b/>
        </w:rPr>
        <w:t>(below and above 1GHz respectively)</w:t>
      </w:r>
      <w:r>
        <w:rPr>
          <w:b/>
        </w:rPr>
        <w:t xml:space="preserve"> will put the toughest constraints on transmission </w:t>
      </w:r>
      <w:r w:rsidR="00947BFB">
        <w:rPr>
          <w:b/>
        </w:rPr>
        <w:t>period</w:t>
      </w:r>
      <w:r>
        <w:rPr>
          <w:b/>
        </w:rPr>
        <w:t>. For cat M1 this will be</w:t>
      </w:r>
      <w:r w:rsidR="00107C8F">
        <w:rPr>
          <w:b/>
        </w:rPr>
        <w:t xml:space="preserve"> bands</w:t>
      </w:r>
      <w:r>
        <w:rPr>
          <w:b/>
        </w:rPr>
        <w:t xml:space="preserve"> B31 and B11 respectively.</w:t>
      </w:r>
    </w:p>
    <w:p w14:paraId="5C5741EF" w14:textId="4C29A64B" w:rsidR="007B57A7" w:rsidRPr="00992713" w:rsidRDefault="00CF105F" w:rsidP="007B57A7">
      <w:pPr>
        <w:rPr>
          <w:b/>
          <w:lang w:val="en-US"/>
        </w:rPr>
      </w:pPr>
      <w:r>
        <w:rPr>
          <w:b/>
          <w:lang w:val="en-US"/>
        </w:rPr>
        <w:t xml:space="preserve">Proposal 1: The frequency error </w:t>
      </w:r>
      <w:r w:rsidR="00107C8F">
        <w:rPr>
          <w:b/>
          <w:lang w:val="en-US"/>
        </w:rPr>
        <w:t xml:space="preserve">requirement </w:t>
      </w:r>
      <w:r>
        <w:rPr>
          <w:b/>
          <w:lang w:val="en-US"/>
        </w:rPr>
        <w:t>for cat M1 shall be the same as for cat NB1</w:t>
      </w:r>
      <w:r w:rsidR="00107C8F">
        <w:rPr>
          <w:b/>
          <w:lang w:val="en-US"/>
        </w:rPr>
        <w:t>.</w:t>
      </w:r>
    </w:p>
    <w:p w14:paraId="1A894ABD" w14:textId="28A9CD09" w:rsidR="00CF105F" w:rsidRPr="00992713" w:rsidRDefault="00CF105F" w:rsidP="00CF105F">
      <w:pPr>
        <w:rPr>
          <w:b/>
          <w:lang w:val="en-US"/>
        </w:rPr>
      </w:pPr>
      <w:r>
        <w:rPr>
          <w:b/>
          <w:lang w:val="en-US"/>
        </w:rPr>
        <w:t>Proposal 2</w:t>
      </w:r>
      <w:r w:rsidRPr="002778E6">
        <w:rPr>
          <w:b/>
          <w:lang w:val="en-US"/>
        </w:rPr>
        <w:t xml:space="preserve">: </w:t>
      </w:r>
      <w:r w:rsidR="007A04AA" w:rsidRPr="002778E6">
        <w:rPr>
          <w:b/>
          <w:lang w:val="en-US"/>
        </w:rPr>
        <w:t xml:space="preserve">The UL transmission gap </w:t>
      </w:r>
      <w:r w:rsidR="007A04AA">
        <w:rPr>
          <w:b/>
          <w:lang w:val="en-US"/>
        </w:rPr>
        <w:t xml:space="preserve">duration should be defined not more than </w:t>
      </w:r>
      <w:r w:rsidR="007A04AA" w:rsidRPr="00F14090">
        <w:rPr>
          <w:b/>
          <w:highlight w:val="yellow"/>
          <w:lang w:val="en-US"/>
        </w:rPr>
        <w:t>[</w:t>
      </w:r>
      <w:r w:rsidR="007A04AA">
        <w:rPr>
          <w:b/>
          <w:highlight w:val="yellow"/>
          <w:lang w:val="en-US"/>
        </w:rPr>
        <w:t>10</w:t>
      </w:r>
      <w:r w:rsidR="007A04AA" w:rsidRPr="00F14090">
        <w:rPr>
          <w:b/>
          <w:highlight w:val="yellow"/>
          <w:lang w:val="en-US"/>
        </w:rPr>
        <w:t>]</w:t>
      </w:r>
      <w:r w:rsidR="007A04AA">
        <w:rPr>
          <w:b/>
          <w:lang w:val="en-US"/>
        </w:rPr>
        <w:t xml:space="preserve"> </w:t>
      </w:r>
      <w:r w:rsidR="007A04AA" w:rsidRPr="002778E6">
        <w:rPr>
          <w:b/>
          <w:lang w:val="en-US"/>
        </w:rPr>
        <w:t>ms</w:t>
      </w:r>
      <w:r w:rsidRPr="002778E6">
        <w:rPr>
          <w:b/>
          <w:lang w:val="en-US"/>
        </w:rPr>
        <w:t>.</w:t>
      </w:r>
    </w:p>
    <w:p w14:paraId="2004F121" w14:textId="77777777" w:rsidR="00960FDF" w:rsidRDefault="00C212EC" w:rsidP="00D03551">
      <w:pPr>
        <w:rPr>
          <w:b/>
        </w:rPr>
      </w:pPr>
      <w:r>
        <w:rPr>
          <w:b/>
          <w:lang w:val="en-US"/>
        </w:rPr>
        <w:t xml:space="preserve">Proposal 3: </w:t>
      </w:r>
      <w:r w:rsidRPr="00CC4071">
        <w:rPr>
          <w:b/>
        </w:rPr>
        <w:t xml:space="preserve">Ambient temperature range for </w:t>
      </w:r>
      <w:r>
        <w:rPr>
          <w:b/>
        </w:rPr>
        <w:t xml:space="preserve">cat M1 in </w:t>
      </w:r>
      <w:r w:rsidRPr="00CC4071">
        <w:rPr>
          <w:b/>
        </w:rPr>
        <w:t xml:space="preserve">extreme condition shall be </w:t>
      </w:r>
      <w:r>
        <w:rPr>
          <w:b/>
        </w:rPr>
        <w:t xml:space="preserve">defined as </w:t>
      </w:r>
      <w:r w:rsidRPr="00CC4071">
        <w:rPr>
          <w:b/>
        </w:rPr>
        <w:t>-10°C - +55°C</w:t>
      </w:r>
      <w:r>
        <w:rPr>
          <w:b/>
        </w:rPr>
        <w:t>.</w:t>
      </w:r>
    </w:p>
    <w:p w14:paraId="78A348DD" w14:textId="6A9E26CB" w:rsidR="00C212EC" w:rsidRPr="00DC782A" w:rsidRDefault="007A04AA" w:rsidP="00C212EC">
      <w:pPr>
        <w:rPr>
          <w:b/>
          <w:lang w:val="en-US"/>
        </w:rPr>
      </w:pPr>
      <w:r>
        <w:rPr>
          <w:b/>
          <w:lang w:val="en-US"/>
        </w:rPr>
        <w:t>Proposal 4</w:t>
      </w:r>
      <w:r w:rsidRPr="00AE0664">
        <w:rPr>
          <w:b/>
          <w:lang w:val="en-US"/>
        </w:rPr>
        <w:t xml:space="preserve">: </w:t>
      </w:r>
      <w:r>
        <w:rPr>
          <w:b/>
          <w:lang w:val="en-US"/>
        </w:rPr>
        <w:t>T</w:t>
      </w:r>
      <w:r w:rsidRPr="00AE0664">
        <w:rPr>
          <w:b/>
          <w:lang w:val="en-US"/>
        </w:rPr>
        <w:t>he transmission perio</w:t>
      </w:r>
      <w:r>
        <w:rPr>
          <w:b/>
          <w:lang w:val="en-US"/>
        </w:rPr>
        <w:t xml:space="preserve">d, X, should be defined not more than </w:t>
      </w:r>
      <w:r w:rsidRPr="00CF105F">
        <w:rPr>
          <w:b/>
          <w:highlight w:val="yellow"/>
          <w:lang w:val="en-US"/>
        </w:rPr>
        <w:t>[</w:t>
      </w:r>
      <w:r>
        <w:rPr>
          <w:b/>
          <w:highlight w:val="yellow"/>
          <w:lang w:val="en-US"/>
        </w:rPr>
        <w:t>256</w:t>
      </w:r>
      <w:r w:rsidR="00D361CA">
        <w:rPr>
          <w:b/>
          <w:lang w:val="en-US"/>
        </w:rPr>
        <w:t>]</w:t>
      </w:r>
      <w:r>
        <w:rPr>
          <w:b/>
          <w:lang w:val="en-US"/>
        </w:rPr>
        <w:t xml:space="preserve"> ms</w:t>
      </w:r>
      <w:r w:rsidR="00C212EC" w:rsidRPr="00AE0664">
        <w:rPr>
          <w:b/>
          <w:lang w:val="en-US"/>
        </w:rPr>
        <w:t>.</w:t>
      </w:r>
    </w:p>
    <w:p w14:paraId="2B2F4A3C" w14:textId="77777777" w:rsidR="00892704" w:rsidRDefault="00892704" w:rsidP="00DC782A">
      <w:pPr>
        <w:pStyle w:val="Heading1"/>
      </w:pPr>
      <w:r w:rsidRPr="00DC782A">
        <w:t>References</w:t>
      </w:r>
    </w:p>
    <w:p w14:paraId="503FB4B1" w14:textId="152B9628" w:rsidR="00B27037" w:rsidRPr="00B27037" w:rsidRDefault="00B27037" w:rsidP="0084382D">
      <w:pPr>
        <w:pStyle w:val="references"/>
        <w:numPr>
          <w:ilvl w:val="0"/>
          <w:numId w:val="8"/>
        </w:numPr>
      </w:pPr>
      <w:bookmarkStart w:id="19" w:name="_Ref447703865"/>
      <w:bookmarkStart w:id="20" w:name="_Ref455046197"/>
      <w:bookmarkStart w:id="21" w:name="_Ref447634836"/>
      <w:bookmarkStart w:id="22" w:name="_Ref447633816"/>
      <w:r w:rsidRPr="00B27037">
        <w:rPr>
          <w:szCs w:val="20"/>
        </w:rPr>
        <w:t>R4-164531</w:t>
      </w:r>
      <w:r w:rsidR="0014105B">
        <w:rPr>
          <w:szCs w:val="20"/>
        </w:rPr>
        <w:t xml:space="preserve">, </w:t>
      </w:r>
      <w:r w:rsidR="00892704" w:rsidRPr="00B27037">
        <w:rPr>
          <w:szCs w:val="20"/>
        </w:rPr>
        <w:t>“</w:t>
      </w:r>
      <w:r w:rsidRPr="00B27037">
        <w:t>WF on NB IOT UL transmission period and gap and frequency error</w:t>
      </w:r>
      <w:r w:rsidR="00892704">
        <w:t>”</w:t>
      </w:r>
      <w:bookmarkEnd w:id="19"/>
      <w:r>
        <w:t xml:space="preserve">, </w:t>
      </w:r>
      <w:r w:rsidRPr="00B27037">
        <w:rPr>
          <w:i/>
        </w:rPr>
        <w:t>Sony et.al.</w:t>
      </w:r>
      <w:bookmarkStart w:id="23" w:name="_Ref447703899"/>
      <w:bookmarkStart w:id="24" w:name="_Ref455046218"/>
      <w:bookmarkEnd w:id="20"/>
    </w:p>
    <w:p w14:paraId="3703BC6C" w14:textId="717C28E4" w:rsidR="00892704" w:rsidRPr="00990F38" w:rsidRDefault="00E45925" w:rsidP="0084382D">
      <w:pPr>
        <w:pStyle w:val="references"/>
        <w:numPr>
          <w:ilvl w:val="0"/>
          <w:numId w:val="8"/>
        </w:numPr>
      </w:pPr>
      <w:bookmarkStart w:id="25" w:name="_Ref455046296"/>
      <w:r w:rsidRPr="00B27037">
        <w:rPr>
          <w:szCs w:val="20"/>
        </w:rPr>
        <w:t>R4-164658</w:t>
      </w:r>
      <w:r w:rsidR="0014105B">
        <w:t xml:space="preserve">, </w:t>
      </w:r>
      <w:r w:rsidR="00892704">
        <w:t>“</w:t>
      </w:r>
      <w:r w:rsidRPr="00E45925">
        <w:t>WF on continuous uplink transmission in eMTC</w:t>
      </w:r>
      <w:r w:rsidR="00892704">
        <w:t xml:space="preserve">” </w:t>
      </w:r>
      <w:r w:rsidR="00ED0FD6">
        <w:t xml:space="preserve">, </w:t>
      </w:r>
      <w:bookmarkEnd w:id="21"/>
      <w:bookmarkEnd w:id="23"/>
      <w:r w:rsidRPr="00B27037">
        <w:rPr>
          <w:i/>
        </w:rPr>
        <w:t>Intel et.al.</w:t>
      </w:r>
      <w:bookmarkEnd w:id="24"/>
      <w:bookmarkEnd w:id="25"/>
    </w:p>
    <w:p w14:paraId="25605813" w14:textId="4339ACBD" w:rsidR="004F3FE4" w:rsidRPr="00985C42" w:rsidRDefault="004F3FE4" w:rsidP="00325FE9">
      <w:pPr>
        <w:pStyle w:val="references"/>
        <w:numPr>
          <w:ilvl w:val="0"/>
          <w:numId w:val="8"/>
        </w:numPr>
      </w:pPr>
      <w:bookmarkStart w:id="26" w:name="_Ref455061057"/>
      <w:bookmarkStart w:id="27" w:name="_Ref450811451"/>
      <w:r w:rsidRPr="004F3FE4">
        <w:rPr>
          <w:lang w:val="en-GB"/>
        </w:rPr>
        <w:t>R1-166035</w:t>
      </w:r>
      <w:r w:rsidR="0014105B">
        <w:rPr>
          <w:lang w:val="en-GB"/>
        </w:rPr>
        <w:t xml:space="preserve">, </w:t>
      </w:r>
      <w:r>
        <w:rPr>
          <w:lang w:val="en-GB"/>
        </w:rPr>
        <w:t>“</w:t>
      </w:r>
      <w:r w:rsidRPr="004F3FE4">
        <w:rPr>
          <w:lang w:val="en-GB"/>
        </w:rPr>
        <w:t>WF on UL gaps for eMTC</w:t>
      </w:r>
      <w:r>
        <w:rPr>
          <w:lang w:val="en-GB"/>
        </w:rPr>
        <w:t xml:space="preserve">”, </w:t>
      </w:r>
      <w:r w:rsidRPr="00B27037">
        <w:rPr>
          <w:i/>
        </w:rPr>
        <w:t>Intel et.al.</w:t>
      </w:r>
      <w:bookmarkEnd w:id="26"/>
    </w:p>
    <w:p w14:paraId="7C1F8666" w14:textId="432F2736" w:rsidR="00985C42" w:rsidRPr="00510A9A" w:rsidRDefault="00985C42" w:rsidP="00325FE9">
      <w:pPr>
        <w:pStyle w:val="references"/>
        <w:numPr>
          <w:ilvl w:val="0"/>
          <w:numId w:val="8"/>
        </w:numPr>
        <w:rPr>
          <w:lang w:val="en-GB"/>
        </w:rPr>
      </w:pPr>
      <w:bookmarkStart w:id="28" w:name="_Ref455063731"/>
      <w:r w:rsidRPr="00985C42">
        <w:rPr>
          <w:lang w:val="en-GB"/>
        </w:rPr>
        <w:t>R1-166042</w:t>
      </w:r>
      <w:r w:rsidR="0014105B">
        <w:rPr>
          <w:lang w:val="en-GB"/>
        </w:rPr>
        <w:t xml:space="preserve">, </w:t>
      </w:r>
      <w:r w:rsidRPr="00985C42">
        <w:rPr>
          <w:lang w:val="en-GB"/>
        </w:rPr>
        <w:t>“Reply LS on continuous uplink transmission in eMTC</w:t>
      </w:r>
      <w:r>
        <w:rPr>
          <w:lang w:val="en-GB"/>
        </w:rPr>
        <w:t xml:space="preserve">”, </w:t>
      </w:r>
      <w:r w:rsidRPr="00B27037">
        <w:rPr>
          <w:i/>
        </w:rPr>
        <w:t>Intel</w:t>
      </w:r>
      <w:bookmarkEnd w:id="28"/>
    </w:p>
    <w:p w14:paraId="6073EB6B" w14:textId="34FD5570" w:rsidR="00510A9A" w:rsidRPr="00985C42" w:rsidRDefault="00510A9A" w:rsidP="00325FE9">
      <w:pPr>
        <w:pStyle w:val="references"/>
        <w:numPr>
          <w:ilvl w:val="0"/>
          <w:numId w:val="8"/>
        </w:numPr>
        <w:rPr>
          <w:lang w:val="en-GB"/>
        </w:rPr>
      </w:pPr>
      <w:bookmarkStart w:id="29" w:name="_Ref455068873"/>
      <w:r w:rsidRPr="00510A9A">
        <w:rPr>
          <w:lang w:val="en-GB"/>
        </w:rPr>
        <w:t>R4-164539</w:t>
      </w:r>
      <w:r w:rsidR="0014105B">
        <w:rPr>
          <w:lang w:val="en-GB"/>
        </w:rPr>
        <w:t xml:space="preserve">, </w:t>
      </w:r>
      <w:r w:rsidRPr="00510A9A">
        <w:rPr>
          <w:lang w:val="en-GB"/>
        </w:rPr>
        <w:t>“Draft CR on frequency error requirements for NB-IoT”</w:t>
      </w:r>
      <w:r>
        <w:rPr>
          <w:lang w:val="en-GB"/>
        </w:rPr>
        <w:t xml:space="preserve">, </w:t>
      </w:r>
      <w:r>
        <w:rPr>
          <w:i/>
        </w:rPr>
        <w:t>Ericsson</w:t>
      </w:r>
      <w:bookmarkEnd w:id="29"/>
    </w:p>
    <w:p w14:paraId="5A1B4528" w14:textId="75C376A3" w:rsidR="00553FDD" w:rsidRPr="00553FDD" w:rsidRDefault="0014105B" w:rsidP="00553FDD">
      <w:pPr>
        <w:pStyle w:val="references"/>
        <w:numPr>
          <w:ilvl w:val="0"/>
          <w:numId w:val="8"/>
        </w:numPr>
      </w:pPr>
      <w:bookmarkStart w:id="30" w:name="_Ref450813394"/>
      <w:bookmarkEnd w:id="27"/>
      <w:r>
        <w:t xml:space="preserve">3GPP </w:t>
      </w:r>
      <w:r w:rsidR="000275BE">
        <w:t xml:space="preserve">TS 36.101 </w:t>
      </w:r>
      <w:r>
        <w:t xml:space="preserve">Chapter </w:t>
      </w:r>
      <w:r w:rsidR="000275BE">
        <w:t>6.5.1</w:t>
      </w:r>
      <w:bookmarkEnd w:id="30"/>
      <w:r w:rsidR="00553FDD" w:rsidRPr="00553FDD">
        <w:rPr>
          <w:lang w:val="en-GB"/>
        </w:rPr>
        <w:t xml:space="preserve"> </w:t>
      </w:r>
    </w:p>
    <w:p w14:paraId="6338EED7" w14:textId="66AB50F6" w:rsidR="00553FDD" w:rsidRPr="000275BE" w:rsidRDefault="00553FDD" w:rsidP="00553FDD">
      <w:pPr>
        <w:pStyle w:val="references"/>
        <w:numPr>
          <w:ilvl w:val="0"/>
          <w:numId w:val="8"/>
        </w:numPr>
      </w:pPr>
      <w:r w:rsidRPr="00553FDD">
        <w:rPr>
          <w:lang w:val="en-GB"/>
        </w:rPr>
        <w:t>R4-164201</w:t>
      </w:r>
      <w:r w:rsidR="0014105B">
        <w:t xml:space="preserve">, </w:t>
      </w:r>
      <w:r>
        <w:t>“</w:t>
      </w:r>
      <w:r w:rsidRPr="00553FDD">
        <w:rPr>
          <w:lang w:val="en-GB"/>
        </w:rPr>
        <w:t>NB IoT UL Transmission Period and Transmission Gaps</w:t>
      </w:r>
      <w:r>
        <w:t xml:space="preserve">”, </w:t>
      </w:r>
      <w:r w:rsidRPr="00990F38">
        <w:rPr>
          <w:i/>
        </w:rPr>
        <w:t>Sony</w:t>
      </w:r>
    </w:p>
    <w:p w14:paraId="1A2F89BF" w14:textId="554DD00C" w:rsidR="00960FDF" w:rsidRPr="00AF5E7F" w:rsidRDefault="00960FDF" w:rsidP="00325FE9">
      <w:pPr>
        <w:pStyle w:val="references"/>
        <w:numPr>
          <w:ilvl w:val="0"/>
          <w:numId w:val="8"/>
        </w:numPr>
      </w:pPr>
      <w:bookmarkStart w:id="31" w:name="_Ref450809832"/>
      <w:bookmarkStart w:id="32" w:name="_Ref447634884"/>
      <w:r w:rsidRPr="00AF5E7F">
        <w:t>R1-16</w:t>
      </w:r>
      <w:r w:rsidR="00AF5E7F" w:rsidRPr="00AF5E7F">
        <w:t>6655</w:t>
      </w:r>
      <w:r w:rsidR="0014105B">
        <w:t xml:space="preserve">, </w:t>
      </w:r>
      <w:r w:rsidRPr="00AF5E7F">
        <w:t>“</w:t>
      </w:r>
      <w:r w:rsidR="00AF5E7F" w:rsidRPr="00AF5E7F">
        <w:rPr>
          <w:lang w:val="en-GB"/>
        </w:rPr>
        <w:t>Considerations on UL compensation gaps</w:t>
      </w:r>
      <w:r w:rsidRPr="00AF5E7F">
        <w:rPr>
          <w:rFonts w:eastAsia="Times New Roman"/>
          <w:b/>
          <w:sz w:val="24"/>
          <w:lang w:eastAsia="ja-JP"/>
        </w:rPr>
        <w:t>”,</w:t>
      </w:r>
      <w:r w:rsidR="00553FDD" w:rsidRPr="00AF5E7F">
        <w:rPr>
          <w:rFonts w:eastAsia="Times New Roman"/>
          <w:b/>
          <w:sz w:val="24"/>
          <w:lang w:eastAsia="ja-JP"/>
        </w:rPr>
        <w:t xml:space="preserve"> </w:t>
      </w:r>
      <w:r w:rsidRPr="00AF5E7F">
        <w:rPr>
          <w:i/>
        </w:rPr>
        <w:t>Sony</w:t>
      </w:r>
      <w:bookmarkEnd w:id="31"/>
    </w:p>
    <w:bookmarkEnd w:id="22"/>
    <w:bookmarkEnd w:id="32"/>
    <w:p w14:paraId="2CC41D7C" w14:textId="77777777" w:rsidR="00892704" w:rsidRPr="000275BE" w:rsidRDefault="00892704" w:rsidP="000275BE">
      <w:pPr>
        <w:pStyle w:val="references"/>
        <w:numPr>
          <w:ilvl w:val="0"/>
          <w:numId w:val="0"/>
        </w:numPr>
        <w:ind w:left="360"/>
      </w:pPr>
    </w:p>
    <w:sectPr w:rsidR="00892704" w:rsidRPr="000275BE" w:rsidSect="002F34EB">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0B4537" w14:textId="77777777" w:rsidR="00A8700C" w:rsidRDefault="00A8700C">
      <w:r>
        <w:separator/>
      </w:r>
    </w:p>
  </w:endnote>
  <w:endnote w:type="continuationSeparator" w:id="0">
    <w:p w14:paraId="7091C56E" w14:textId="77777777" w:rsidR="00A8700C" w:rsidRDefault="00A87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7BAB6B" w14:textId="77777777" w:rsidR="00604B8C" w:rsidRDefault="00604B8C" w:rsidP="005F3927">
    <w:pPr>
      <w:pStyle w:val="Footer"/>
      <w:tabs>
        <w:tab w:val="center" w:pos="4820"/>
        <w:tab w:val="right" w:pos="9639"/>
      </w:tabs>
      <w:jc w:val="left"/>
    </w:pPr>
    <w:r>
      <w:tab/>
    </w:r>
    <w:r w:rsidR="00705536">
      <w:rPr>
        <w:rStyle w:val="PageNumber"/>
      </w:rPr>
      <w:fldChar w:fldCharType="begin"/>
    </w:r>
    <w:r>
      <w:rPr>
        <w:rStyle w:val="PageNumber"/>
      </w:rPr>
      <w:instrText xml:space="preserve"> PAGE </w:instrText>
    </w:r>
    <w:r w:rsidR="00705536">
      <w:rPr>
        <w:rStyle w:val="PageNumber"/>
      </w:rPr>
      <w:fldChar w:fldCharType="separate"/>
    </w:r>
    <w:r w:rsidR="00963C03">
      <w:rPr>
        <w:rStyle w:val="PageNumber"/>
      </w:rPr>
      <w:t>4</w:t>
    </w:r>
    <w:r w:rsidR="00705536">
      <w:rPr>
        <w:rStyle w:val="PageNumber"/>
      </w:rPr>
      <w:fldChar w:fldCharType="end"/>
    </w:r>
    <w:r>
      <w:rPr>
        <w:rStyle w:val="PageNumber"/>
      </w:rPr>
      <w:t>/</w:t>
    </w:r>
    <w:r w:rsidR="00705536">
      <w:rPr>
        <w:rStyle w:val="PageNumber"/>
      </w:rPr>
      <w:fldChar w:fldCharType="begin"/>
    </w:r>
    <w:r>
      <w:rPr>
        <w:rStyle w:val="PageNumber"/>
      </w:rPr>
      <w:instrText xml:space="preserve"> NUMPAGES </w:instrText>
    </w:r>
    <w:r w:rsidR="00705536">
      <w:rPr>
        <w:rStyle w:val="PageNumber"/>
      </w:rPr>
      <w:fldChar w:fldCharType="separate"/>
    </w:r>
    <w:r w:rsidR="00963C03">
      <w:rPr>
        <w:rStyle w:val="PageNumber"/>
      </w:rPr>
      <w:t>4</w:t>
    </w:r>
    <w:r w:rsidR="00705536">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A511FD" w14:textId="77777777" w:rsidR="00A8700C" w:rsidRDefault="00A8700C">
      <w:r>
        <w:separator/>
      </w:r>
    </w:p>
  </w:footnote>
  <w:footnote w:type="continuationSeparator" w:id="0">
    <w:p w14:paraId="65240DE3" w14:textId="77777777" w:rsidR="00A8700C" w:rsidRDefault="00A870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A5E660" w14:textId="77777777" w:rsidR="00604B8C" w:rsidRDefault="00604B8C">
    <w:r>
      <w:t xml:space="preserve">Page </w:t>
    </w:r>
    <w:r w:rsidR="00C53B89">
      <w:fldChar w:fldCharType="begin"/>
    </w:r>
    <w:r w:rsidR="00C53B89">
      <w:instrText>PAGE</w:instrText>
    </w:r>
    <w:r w:rsidR="00C53B89">
      <w:fldChar w:fldCharType="separate"/>
    </w:r>
    <w:r>
      <w:t>4</w:t>
    </w:r>
    <w:r w:rsidR="00C53B89">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AFC84040"/>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552047"/>
    <w:multiLevelType w:val="multilevel"/>
    <w:tmpl w:val="5D04BCF0"/>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B0536D"/>
    <w:multiLevelType w:val="hybridMultilevel"/>
    <w:tmpl w:val="681E9C36"/>
    <w:lvl w:ilvl="0" w:tplc="08090001">
      <w:start w:val="1"/>
      <w:numFmt w:val="bullet"/>
      <w:lvlText w:val=""/>
      <w:lvlJc w:val="left"/>
      <w:pPr>
        <w:ind w:left="795" w:hanging="360"/>
      </w:pPr>
      <w:rPr>
        <w:rFonts w:ascii="Symbol" w:hAnsi="Symbol" w:hint="default"/>
      </w:rPr>
    </w:lvl>
    <w:lvl w:ilvl="1" w:tplc="08090003">
      <w:start w:val="1"/>
      <w:numFmt w:val="bullet"/>
      <w:lvlText w:val="o"/>
      <w:lvlJc w:val="left"/>
      <w:pPr>
        <w:ind w:left="1515" w:hanging="360"/>
      </w:pPr>
      <w:rPr>
        <w:rFonts w:ascii="Courier New" w:hAnsi="Courier New" w:cs="Courier New" w:hint="default"/>
      </w:rPr>
    </w:lvl>
    <w:lvl w:ilvl="2" w:tplc="08090005" w:tentative="1">
      <w:start w:val="1"/>
      <w:numFmt w:val="bullet"/>
      <w:lvlText w:val=""/>
      <w:lvlJc w:val="left"/>
      <w:pPr>
        <w:ind w:left="2235" w:hanging="360"/>
      </w:pPr>
      <w:rPr>
        <w:rFonts w:ascii="Wingdings" w:hAnsi="Wingdings" w:hint="default"/>
      </w:rPr>
    </w:lvl>
    <w:lvl w:ilvl="3" w:tplc="08090001" w:tentative="1">
      <w:start w:val="1"/>
      <w:numFmt w:val="bullet"/>
      <w:lvlText w:val=""/>
      <w:lvlJc w:val="left"/>
      <w:pPr>
        <w:ind w:left="2955" w:hanging="360"/>
      </w:pPr>
      <w:rPr>
        <w:rFonts w:ascii="Symbol" w:hAnsi="Symbol" w:hint="default"/>
      </w:rPr>
    </w:lvl>
    <w:lvl w:ilvl="4" w:tplc="08090003" w:tentative="1">
      <w:start w:val="1"/>
      <w:numFmt w:val="bullet"/>
      <w:lvlText w:val="o"/>
      <w:lvlJc w:val="left"/>
      <w:pPr>
        <w:ind w:left="3675" w:hanging="360"/>
      </w:pPr>
      <w:rPr>
        <w:rFonts w:ascii="Courier New" w:hAnsi="Courier New" w:cs="Courier New" w:hint="default"/>
      </w:rPr>
    </w:lvl>
    <w:lvl w:ilvl="5" w:tplc="08090005" w:tentative="1">
      <w:start w:val="1"/>
      <w:numFmt w:val="bullet"/>
      <w:lvlText w:val=""/>
      <w:lvlJc w:val="left"/>
      <w:pPr>
        <w:ind w:left="4395" w:hanging="360"/>
      </w:pPr>
      <w:rPr>
        <w:rFonts w:ascii="Wingdings" w:hAnsi="Wingdings" w:hint="default"/>
      </w:rPr>
    </w:lvl>
    <w:lvl w:ilvl="6" w:tplc="08090001" w:tentative="1">
      <w:start w:val="1"/>
      <w:numFmt w:val="bullet"/>
      <w:lvlText w:val=""/>
      <w:lvlJc w:val="left"/>
      <w:pPr>
        <w:ind w:left="5115" w:hanging="360"/>
      </w:pPr>
      <w:rPr>
        <w:rFonts w:ascii="Symbol" w:hAnsi="Symbol" w:hint="default"/>
      </w:rPr>
    </w:lvl>
    <w:lvl w:ilvl="7" w:tplc="08090003" w:tentative="1">
      <w:start w:val="1"/>
      <w:numFmt w:val="bullet"/>
      <w:lvlText w:val="o"/>
      <w:lvlJc w:val="left"/>
      <w:pPr>
        <w:ind w:left="5835" w:hanging="360"/>
      </w:pPr>
      <w:rPr>
        <w:rFonts w:ascii="Courier New" w:hAnsi="Courier New" w:cs="Courier New" w:hint="default"/>
      </w:rPr>
    </w:lvl>
    <w:lvl w:ilvl="8" w:tplc="08090005" w:tentative="1">
      <w:start w:val="1"/>
      <w:numFmt w:val="bullet"/>
      <w:lvlText w:val=""/>
      <w:lvlJc w:val="left"/>
      <w:pPr>
        <w:ind w:left="6555" w:hanging="360"/>
      </w:pPr>
      <w:rPr>
        <w:rFonts w:ascii="Wingdings" w:hAnsi="Wingdings" w:hint="default"/>
      </w:rPr>
    </w:lvl>
  </w:abstractNum>
  <w:abstractNum w:abstractNumId="4" w15:restartNumberingAfterBreak="0">
    <w:nsid w:val="31A8473E"/>
    <w:multiLevelType w:val="hybridMultilevel"/>
    <w:tmpl w:val="D136AACC"/>
    <w:lvl w:ilvl="0" w:tplc="F6BC4056">
      <w:start w:val="1"/>
      <w:numFmt w:val="bullet"/>
      <w:lvlText w:val="•"/>
      <w:lvlJc w:val="left"/>
      <w:pPr>
        <w:tabs>
          <w:tab w:val="num" w:pos="720"/>
        </w:tabs>
        <w:ind w:left="720" w:hanging="360"/>
      </w:pPr>
      <w:rPr>
        <w:rFonts w:ascii="Arial" w:hAnsi="Arial" w:hint="default"/>
      </w:rPr>
    </w:lvl>
    <w:lvl w:ilvl="1" w:tplc="8DCE939E" w:tentative="1">
      <w:start w:val="1"/>
      <w:numFmt w:val="bullet"/>
      <w:lvlText w:val="•"/>
      <w:lvlJc w:val="left"/>
      <w:pPr>
        <w:tabs>
          <w:tab w:val="num" w:pos="1440"/>
        </w:tabs>
        <w:ind w:left="1440" w:hanging="360"/>
      </w:pPr>
      <w:rPr>
        <w:rFonts w:ascii="Arial" w:hAnsi="Arial" w:hint="default"/>
      </w:rPr>
    </w:lvl>
    <w:lvl w:ilvl="2" w:tplc="BC8E17EE" w:tentative="1">
      <w:start w:val="1"/>
      <w:numFmt w:val="bullet"/>
      <w:lvlText w:val="•"/>
      <w:lvlJc w:val="left"/>
      <w:pPr>
        <w:tabs>
          <w:tab w:val="num" w:pos="2160"/>
        </w:tabs>
        <w:ind w:left="2160" w:hanging="360"/>
      </w:pPr>
      <w:rPr>
        <w:rFonts w:ascii="Arial" w:hAnsi="Arial" w:hint="default"/>
      </w:rPr>
    </w:lvl>
    <w:lvl w:ilvl="3" w:tplc="525AD3A4" w:tentative="1">
      <w:start w:val="1"/>
      <w:numFmt w:val="bullet"/>
      <w:lvlText w:val="•"/>
      <w:lvlJc w:val="left"/>
      <w:pPr>
        <w:tabs>
          <w:tab w:val="num" w:pos="2880"/>
        </w:tabs>
        <w:ind w:left="2880" w:hanging="360"/>
      </w:pPr>
      <w:rPr>
        <w:rFonts w:ascii="Arial" w:hAnsi="Arial" w:hint="default"/>
      </w:rPr>
    </w:lvl>
    <w:lvl w:ilvl="4" w:tplc="B816CAAC" w:tentative="1">
      <w:start w:val="1"/>
      <w:numFmt w:val="bullet"/>
      <w:lvlText w:val="•"/>
      <w:lvlJc w:val="left"/>
      <w:pPr>
        <w:tabs>
          <w:tab w:val="num" w:pos="3600"/>
        </w:tabs>
        <w:ind w:left="3600" w:hanging="360"/>
      </w:pPr>
      <w:rPr>
        <w:rFonts w:ascii="Arial" w:hAnsi="Arial" w:hint="default"/>
      </w:rPr>
    </w:lvl>
    <w:lvl w:ilvl="5" w:tplc="BD2E250A" w:tentative="1">
      <w:start w:val="1"/>
      <w:numFmt w:val="bullet"/>
      <w:lvlText w:val="•"/>
      <w:lvlJc w:val="left"/>
      <w:pPr>
        <w:tabs>
          <w:tab w:val="num" w:pos="4320"/>
        </w:tabs>
        <w:ind w:left="4320" w:hanging="360"/>
      </w:pPr>
      <w:rPr>
        <w:rFonts w:ascii="Arial" w:hAnsi="Arial" w:hint="default"/>
      </w:rPr>
    </w:lvl>
    <w:lvl w:ilvl="6" w:tplc="52CCCA96" w:tentative="1">
      <w:start w:val="1"/>
      <w:numFmt w:val="bullet"/>
      <w:lvlText w:val="•"/>
      <w:lvlJc w:val="left"/>
      <w:pPr>
        <w:tabs>
          <w:tab w:val="num" w:pos="5040"/>
        </w:tabs>
        <w:ind w:left="5040" w:hanging="360"/>
      </w:pPr>
      <w:rPr>
        <w:rFonts w:ascii="Arial" w:hAnsi="Arial" w:hint="default"/>
      </w:rPr>
    </w:lvl>
    <w:lvl w:ilvl="7" w:tplc="5DDAF7FA" w:tentative="1">
      <w:start w:val="1"/>
      <w:numFmt w:val="bullet"/>
      <w:lvlText w:val="•"/>
      <w:lvlJc w:val="left"/>
      <w:pPr>
        <w:tabs>
          <w:tab w:val="num" w:pos="5760"/>
        </w:tabs>
        <w:ind w:left="5760" w:hanging="360"/>
      </w:pPr>
      <w:rPr>
        <w:rFonts w:ascii="Arial" w:hAnsi="Arial" w:hint="default"/>
      </w:rPr>
    </w:lvl>
    <w:lvl w:ilvl="8" w:tplc="CFAC95C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2465416"/>
    <w:multiLevelType w:val="hybridMultilevel"/>
    <w:tmpl w:val="14C2AAA8"/>
    <w:lvl w:ilvl="0" w:tplc="68644884">
      <w:start w:val="1"/>
      <w:numFmt w:val="bullet"/>
      <w:lvlText w:val="•"/>
      <w:lvlJc w:val="left"/>
      <w:pPr>
        <w:tabs>
          <w:tab w:val="num" w:pos="720"/>
        </w:tabs>
        <w:ind w:left="720" w:hanging="360"/>
      </w:pPr>
      <w:rPr>
        <w:rFonts w:ascii="Arial" w:hAnsi="Arial" w:hint="default"/>
      </w:rPr>
    </w:lvl>
    <w:lvl w:ilvl="1" w:tplc="43CAEEEC" w:tentative="1">
      <w:start w:val="1"/>
      <w:numFmt w:val="bullet"/>
      <w:lvlText w:val="•"/>
      <w:lvlJc w:val="left"/>
      <w:pPr>
        <w:tabs>
          <w:tab w:val="num" w:pos="1440"/>
        </w:tabs>
        <w:ind w:left="1440" w:hanging="360"/>
      </w:pPr>
      <w:rPr>
        <w:rFonts w:ascii="Arial" w:hAnsi="Arial" w:hint="default"/>
      </w:rPr>
    </w:lvl>
    <w:lvl w:ilvl="2" w:tplc="66A88FF4" w:tentative="1">
      <w:start w:val="1"/>
      <w:numFmt w:val="bullet"/>
      <w:lvlText w:val="•"/>
      <w:lvlJc w:val="left"/>
      <w:pPr>
        <w:tabs>
          <w:tab w:val="num" w:pos="2160"/>
        </w:tabs>
        <w:ind w:left="2160" w:hanging="360"/>
      </w:pPr>
      <w:rPr>
        <w:rFonts w:ascii="Arial" w:hAnsi="Arial" w:hint="default"/>
      </w:rPr>
    </w:lvl>
    <w:lvl w:ilvl="3" w:tplc="2C681336" w:tentative="1">
      <w:start w:val="1"/>
      <w:numFmt w:val="bullet"/>
      <w:lvlText w:val="•"/>
      <w:lvlJc w:val="left"/>
      <w:pPr>
        <w:tabs>
          <w:tab w:val="num" w:pos="2880"/>
        </w:tabs>
        <w:ind w:left="2880" w:hanging="360"/>
      </w:pPr>
      <w:rPr>
        <w:rFonts w:ascii="Arial" w:hAnsi="Arial" w:hint="default"/>
      </w:rPr>
    </w:lvl>
    <w:lvl w:ilvl="4" w:tplc="3D28B406" w:tentative="1">
      <w:start w:val="1"/>
      <w:numFmt w:val="bullet"/>
      <w:lvlText w:val="•"/>
      <w:lvlJc w:val="left"/>
      <w:pPr>
        <w:tabs>
          <w:tab w:val="num" w:pos="3600"/>
        </w:tabs>
        <w:ind w:left="3600" w:hanging="360"/>
      </w:pPr>
      <w:rPr>
        <w:rFonts w:ascii="Arial" w:hAnsi="Arial" w:hint="default"/>
      </w:rPr>
    </w:lvl>
    <w:lvl w:ilvl="5" w:tplc="CAA6E28C" w:tentative="1">
      <w:start w:val="1"/>
      <w:numFmt w:val="bullet"/>
      <w:lvlText w:val="•"/>
      <w:lvlJc w:val="left"/>
      <w:pPr>
        <w:tabs>
          <w:tab w:val="num" w:pos="4320"/>
        </w:tabs>
        <w:ind w:left="4320" w:hanging="360"/>
      </w:pPr>
      <w:rPr>
        <w:rFonts w:ascii="Arial" w:hAnsi="Arial" w:hint="default"/>
      </w:rPr>
    </w:lvl>
    <w:lvl w:ilvl="6" w:tplc="C5C0116E" w:tentative="1">
      <w:start w:val="1"/>
      <w:numFmt w:val="bullet"/>
      <w:lvlText w:val="•"/>
      <w:lvlJc w:val="left"/>
      <w:pPr>
        <w:tabs>
          <w:tab w:val="num" w:pos="5040"/>
        </w:tabs>
        <w:ind w:left="5040" w:hanging="360"/>
      </w:pPr>
      <w:rPr>
        <w:rFonts w:ascii="Arial" w:hAnsi="Arial" w:hint="default"/>
      </w:rPr>
    </w:lvl>
    <w:lvl w:ilvl="7" w:tplc="2E9ECDDE" w:tentative="1">
      <w:start w:val="1"/>
      <w:numFmt w:val="bullet"/>
      <w:lvlText w:val="•"/>
      <w:lvlJc w:val="left"/>
      <w:pPr>
        <w:tabs>
          <w:tab w:val="num" w:pos="5760"/>
        </w:tabs>
        <w:ind w:left="5760" w:hanging="360"/>
      </w:pPr>
      <w:rPr>
        <w:rFonts w:ascii="Arial" w:hAnsi="Arial" w:hint="default"/>
      </w:rPr>
    </w:lvl>
    <w:lvl w:ilvl="8" w:tplc="539AB30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3A1763D"/>
    <w:multiLevelType w:val="hybridMultilevel"/>
    <w:tmpl w:val="8522D01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3AA46647"/>
    <w:multiLevelType w:val="hybridMultilevel"/>
    <w:tmpl w:val="608679F6"/>
    <w:lvl w:ilvl="0" w:tplc="C0983F84">
      <w:start w:val="1"/>
      <w:numFmt w:val="decimal"/>
      <w:pStyle w:val="Proposal"/>
      <w:lvlText w:val="Proposal %1"/>
      <w:lvlJc w:val="left"/>
      <w:pPr>
        <w:tabs>
          <w:tab w:val="num" w:pos="1304"/>
        </w:tabs>
        <w:ind w:left="1304" w:hanging="1304"/>
      </w:pPr>
      <w:rPr>
        <w:rFonts w:hint="default"/>
      </w:rPr>
    </w:lvl>
    <w:lvl w:ilvl="1" w:tplc="22A47444">
      <w:start w:val="1"/>
      <w:numFmt w:val="lowerLetter"/>
      <w:lvlText w:val="%2."/>
      <w:lvlJc w:val="left"/>
      <w:pPr>
        <w:tabs>
          <w:tab w:val="num" w:pos="1440"/>
        </w:tabs>
        <w:ind w:left="1440" w:hanging="360"/>
      </w:pPr>
    </w:lvl>
    <w:lvl w:ilvl="2" w:tplc="C9A8AFA6" w:tentative="1">
      <w:start w:val="1"/>
      <w:numFmt w:val="lowerRoman"/>
      <w:lvlText w:val="%3."/>
      <w:lvlJc w:val="right"/>
      <w:pPr>
        <w:tabs>
          <w:tab w:val="num" w:pos="2160"/>
        </w:tabs>
        <w:ind w:left="2160" w:hanging="180"/>
      </w:pPr>
    </w:lvl>
    <w:lvl w:ilvl="3" w:tplc="EC46E07C" w:tentative="1">
      <w:start w:val="1"/>
      <w:numFmt w:val="decimal"/>
      <w:lvlText w:val="%4."/>
      <w:lvlJc w:val="left"/>
      <w:pPr>
        <w:tabs>
          <w:tab w:val="num" w:pos="2880"/>
        </w:tabs>
        <w:ind w:left="2880" w:hanging="360"/>
      </w:pPr>
    </w:lvl>
    <w:lvl w:ilvl="4" w:tplc="A05C8BC0" w:tentative="1">
      <w:start w:val="1"/>
      <w:numFmt w:val="lowerLetter"/>
      <w:lvlText w:val="%5."/>
      <w:lvlJc w:val="left"/>
      <w:pPr>
        <w:tabs>
          <w:tab w:val="num" w:pos="3600"/>
        </w:tabs>
        <w:ind w:left="3600" w:hanging="360"/>
      </w:pPr>
    </w:lvl>
    <w:lvl w:ilvl="5" w:tplc="CCFEB312" w:tentative="1">
      <w:start w:val="1"/>
      <w:numFmt w:val="lowerRoman"/>
      <w:lvlText w:val="%6."/>
      <w:lvlJc w:val="right"/>
      <w:pPr>
        <w:tabs>
          <w:tab w:val="num" w:pos="4320"/>
        </w:tabs>
        <w:ind w:left="4320" w:hanging="180"/>
      </w:pPr>
    </w:lvl>
    <w:lvl w:ilvl="6" w:tplc="2D9C22A6" w:tentative="1">
      <w:start w:val="1"/>
      <w:numFmt w:val="decimal"/>
      <w:lvlText w:val="%7."/>
      <w:lvlJc w:val="left"/>
      <w:pPr>
        <w:tabs>
          <w:tab w:val="num" w:pos="5040"/>
        </w:tabs>
        <w:ind w:left="5040" w:hanging="360"/>
      </w:pPr>
    </w:lvl>
    <w:lvl w:ilvl="7" w:tplc="A9D2912E" w:tentative="1">
      <w:start w:val="1"/>
      <w:numFmt w:val="lowerLetter"/>
      <w:lvlText w:val="%8."/>
      <w:lvlJc w:val="left"/>
      <w:pPr>
        <w:tabs>
          <w:tab w:val="num" w:pos="5760"/>
        </w:tabs>
        <w:ind w:left="5760" w:hanging="360"/>
      </w:pPr>
    </w:lvl>
    <w:lvl w:ilvl="8" w:tplc="19CAA50E" w:tentative="1">
      <w:start w:val="1"/>
      <w:numFmt w:val="lowerRoman"/>
      <w:lvlText w:val="%9."/>
      <w:lvlJc w:val="right"/>
      <w:pPr>
        <w:tabs>
          <w:tab w:val="num" w:pos="6480"/>
        </w:tabs>
        <w:ind w:left="6480" w:hanging="180"/>
      </w:pPr>
    </w:lvl>
  </w:abstractNum>
  <w:abstractNum w:abstractNumId="8" w15:restartNumberingAfterBreak="0">
    <w:nsid w:val="427845F0"/>
    <w:multiLevelType w:val="hybridMultilevel"/>
    <w:tmpl w:val="5B0EBF22"/>
    <w:lvl w:ilvl="0" w:tplc="7532708E">
      <w:numFmt w:val="bullet"/>
      <w:lvlText w:val=""/>
      <w:lvlJc w:val="left"/>
      <w:pPr>
        <w:ind w:left="720" w:hanging="360"/>
      </w:pPr>
      <w:rPr>
        <w:rFonts w:ascii="Wingdings" w:eastAsia="SimSun"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4BDF65F6"/>
    <w:multiLevelType w:val="hybridMultilevel"/>
    <w:tmpl w:val="9FF023C0"/>
    <w:lvl w:ilvl="0" w:tplc="6BD08498">
      <w:start w:val="1"/>
      <w:numFmt w:val="decimal"/>
      <w:pStyle w:val="Reference"/>
      <w:lvlText w:val="[%1]"/>
      <w:lvlJc w:val="left"/>
      <w:pPr>
        <w:tabs>
          <w:tab w:val="num" w:pos="567"/>
        </w:tabs>
        <w:ind w:left="567" w:hanging="567"/>
      </w:pPr>
      <w:rPr>
        <w:rFonts w:hint="default"/>
      </w:rPr>
    </w:lvl>
    <w:lvl w:ilvl="1" w:tplc="4F1099B0" w:tentative="1">
      <w:start w:val="1"/>
      <w:numFmt w:val="lowerLetter"/>
      <w:lvlText w:val="%2."/>
      <w:lvlJc w:val="left"/>
      <w:pPr>
        <w:tabs>
          <w:tab w:val="num" w:pos="1440"/>
        </w:tabs>
        <w:ind w:left="1440" w:hanging="360"/>
      </w:pPr>
    </w:lvl>
    <w:lvl w:ilvl="2" w:tplc="91AC20B6" w:tentative="1">
      <w:start w:val="1"/>
      <w:numFmt w:val="lowerRoman"/>
      <w:lvlText w:val="%3."/>
      <w:lvlJc w:val="right"/>
      <w:pPr>
        <w:tabs>
          <w:tab w:val="num" w:pos="2160"/>
        </w:tabs>
        <w:ind w:left="2160" w:hanging="180"/>
      </w:pPr>
    </w:lvl>
    <w:lvl w:ilvl="3" w:tplc="61D8FD4A" w:tentative="1">
      <w:start w:val="1"/>
      <w:numFmt w:val="decimal"/>
      <w:lvlText w:val="%4."/>
      <w:lvlJc w:val="left"/>
      <w:pPr>
        <w:tabs>
          <w:tab w:val="num" w:pos="2880"/>
        </w:tabs>
        <w:ind w:left="2880" w:hanging="360"/>
      </w:pPr>
    </w:lvl>
    <w:lvl w:ilvl="4" w:tplc="B72CABCE" w:tentative="1">
      <w:start w:val="1"/>
      <w:numFmt w:val="lowerLetter"/>
      <w:lvlText w:val="%5."/>
      <w:lvlJc w:val="left"/>
      <w:pPr>
        <w:tabs>
          <w:tab w:val="num" w:pos="3600"/>
        </w:tabs>
        <w:ind w:left="3600" w:hanging="360"/>
      </w:pPr>
    </w:lvl>
    <w:lvl w:ilvl="5" w:tplc="90A6A7A4" w:tentative="1">
      <w:start w:val="1"/>
      <w:numFmt w:val="lowerRoman"/>
      <w:lvlText w:val="%6."/>
      <w:lvlJc w:val="right"/>
      <w:pPr>
        <w:tabs>
          <w:tab w:val="num" w:pos="4320"/>
        </w:tabs>
        <w:ind w:left="4320" w:hanging="180"/>
      </w:pPr>
    </w:lvl>
    <w:lvl w:ilvl="6" w:tplc="DED880AA" w:tentative="1">
      <w:start w:val="1"/>
      <w:numFmt w:val="decimal"/>
      <w:lvlText w:val="%7."/>
      <w:lvlJc w:val="left"/>
      <w:pPr>
        <w:tabs>
          <w:tab w:val="num" w:pos="5040"/>
        </w:tabs>
        <w:ind w:left="5040" w:hanging="360"/>
      </w:pPr>
    </w:lvl>
    <w:lvl w:ilvl="7" w:tplc="71E26DC2" w:tentative="1">
      <w:start w:val="1"/>
      <w:numFmt w:val="lowerLetter"/>
      <w:lvlText w:val="%8."/>
      <w:lvlJc w:val="left"/>
      <w:pPr>
        <w:tabs>
          <w:tab w:val="num" w:pos="5760"/>
        </w:tabs>
        <w:ind w:left="5760" w:hanging="360"/>
      </w:pPr>
    </w:lvl>
    <w:lvl w:ilvl="8" w:tplc="084468D8"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2A509838">
      <w:start w:val="1"/>
      <w:numFmt w:val="decimal"/>
      <w:pStyle w:val="Observation"/>
      <w:lvlText w:val="Observation %1"/>
      <w:lvlJc w:val="left"/>
      <w:pPr>
        <w:ind w:left="360" w:hanging="360"/>
      </w:pPr>
      <w:rPr>
        <w:rFonts w:hint="default"/>
      </w:rPr>
    </w:lvl>
    <w:lvl w:ilvl="1" w:tplc="18864F24" w:tentative="1">
      <w:start w:val="1"/>
      <w:numFmt w:val="lowerLetter"/>
      <w:lvlText w:val="%2."/>
      <w:lvlJc w:val="left"/>
      <w:pPr>
        <w:ind w:left="1440" w:hanging="360"/>
      </w:pPr>
    </w:lvl>
    <w:lvl w:ilvl="2" w:tplc="8EC6ED84" w:tentative="1">
      <w:start w:val="1"/>
      <w:numFmt w:val="lowerRoman"/>
      <w:lvlText w:val="%3."/>
      <w:lvlJc w:val="right"/>
      <w:pPr>
        <w:ind w:left="2160" w:hanging="180"/>
      </w:pPr>
    </w:lvl>
    <w:lvl w:ilvl="3" w:tplc="7BFCE7EA" w:tentative="1">
      <w:start w:val="1"/>
      <w:numFmt w:val="decimal"/>
      <w:lvlText w:val="%4."/>
      <w:lvlJc w:val="left"/>
      <w:pPr>
        <w:ind w:left="2880" w:hanging="360"/>
      </w:pPr>
    </w:lvl>
    <w:lvl w:ilvl="4" w:tplc="B31E1070" w:tentative="1">
      <w:start w:val="1"/>
      <w:numFmt w:val="lowerLetter"/>
      <w:lvlText w:val="%5."/>
      <w:lvlJc w:val="left"/>
      <w:pPr>
        <w:ind w:left="3600" w:hanging="360"/>
      </w:pPr>
    </w:lvl>
    <w:lvl w:ilvl="5" w:tplc="F37A23CA" w:tentative="1">
      <w:start w:val="1"/>
      <w:numFmt w:val="lowerRoman"/>
      <w:lvlText w:val="%6."/>
      <w:lvlJc w:val="right"/>
      <w:pPr>
        <w:ind w:left="4320" w:hanging="180"/>
      </w:pPr>
    </w:lvl>
    <w:lvl w:ilvl="6" w:tplc="73002C3C" w:tentative="1">
      <w:start w:val="1"/>
      <w:numFmt w:val="decimal"/>
      <w:lvlText w:val="%7."/>
      <w:lvlJc w:val="left"/>
      <w:pPr>
        <w:ind w:left="5040" w:hanging="360"/>
      </w:pPr>
    </w:lvl>
    <w:lvl w:ilvl="7" w:tplc="58CE3DDE" w:tentative="1">
      <w:start w:val="1"/>
      <w:numFmt w:val="lowerLetter"/>
      <w:lvlText w:val="%8."/>
      <w:lvlJc w:val="left"/>
      <w:pPr>
        <w:ind w:left="5760" w:hanging="360"/>
      </w:pPr>
    </w:lvl>
    <w:lvl w:ilvl="8" w:tplc="FFDAE4BE" w:tentative="1">
      <w:start w:val="1"/>
      <w:numFmt w:val="lowerRoman"/>
      <w:lvlText w:val="%9."/>
      <w:lvlJc w:val="right"/>
      <w:pPr>
        <w:ind w:left="6480" w:hanging="180"/>
      </w:p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706E048D"/>
    <w:multiLevelType w:val="hybridMultilevel"/>
    <w:tmpl w:val="9D985F48"/>
    <w:lvl w:ilvl="0" w:tplc="A490C470">
      <w:start w:val="1"/>
      <w:numFmt w:val="bullet"/>
      <w:lvlText w:val="•"/>
      <w:lvlJc w:val="left"/>
      <w:pPr>
        <w:tabs>
          <w:tab w:val="num" w:pos="360"/>
        </w:tabs>
        <w:ind w:left="360" w:hanging="360"/>
      </w:pPr>
      <w:rPr>
        <w:rFonts w:ascii="Arial" w:hAnsi="Arial" w:hint="default"/>
      </w:rPr>
    </w:lvl>
    <w:lvl w:ilvl="1" w:tplc="77CEBC4A">
      <w:start w:val="105"/>
      <w:numFmt w:val="bullet"/>
      <w:lvlText w:val="–"/>
      <w:lvlJc w:val="left"/>
      <w:pPr>
        <w:tabs>
          <w:tab w:val="num" w:pos="1080"/>
        </w:tabs>
        <w:ind w:left="1080" w:hanging="360"/>
      </w:pPr>
      <w:rPr>
        <w:rFonts w:ascii="Arial" w:hAnsi="Arial" w:hint="default"/>
      </w:rPr>
    </w:lvl>
    <w:lvl w:ilvl="2" w:tplc="E460B6D6" w:tentative="1">
      <w:start w:val="1"/>
      <w:numFmt w:val="bullet"/>
      <w:lvlText w:val="•"/>
      <w:lvlJc w:val="left"/>
      <w:pPr>
        <w:tabs>
          <w:tab w:val="num" w:pos="1800"/>
        </w:tabs>
        <w:ind w:left="1800" w:hanging="360"/>
      </w:pPr>
      <w:rPr>
        <w:rFonts w:ascii="Arial" w:hAnsi="Arial" w:hint="default"/>
      </w:rPr>
    </w:lvl>
    <w:lvl w:ilvl="3" w:tplc="B9F684CC" w:tentative="1">
      <w:start w:val="1"/>
      <w:numFmt w:val="bullet"/>
      <w:lvlText w:val="•"/>
      <w:lvlJc w:val="left"/>
      <w:pPr>
        <w:tabs>
          <w:tab w:val="num" w:pos="2520"/>
        </w:tabs>
        <w:ind w:left="2520" w:hanging="360"/>
      </w:pPr>
      <w:rPr>
        <w:rFonts w:ascii="Arial" w:hAnsi="Arial" w:hint="default"/>
      </w:rPr>
    </w:lvl>
    <w:lvl w:ilvl="4" w:tplc="062C440E" w:tentative="1">
      <w:start w:val="1"/>
      <w:numFmt w:val="bullet"/>
      <w:lvlText w:val="•"/>
      <w:lvlJc w:val="left"/>
      <w:pPr>
        <w:tabs>
          <w:tab w:val="num" w:pos="3240"/>
        </w:tabs>
        <w:ind w:left="3240" w:hanging="360"/>
      </w:pPr>
      <w:rPr>
        <w:rFonts w:ascii="Arial" w:hAnsi="Arial" w:hint="default"/>
      </w:rPr>
    </w:lvl>
    <w:lvl w:ilvl="5" w:tplc="62CA396A" w:tentative="1">
      <w:start w:val="1"/>
      <w:numFmt w:val="bullet"/>
      <w:lvlText w:val="•"/>
      <w:lvlJc w:val="left"/>
      <w:pPr>
        <w:tabs>
          <w:tab w:val="num" w:pos="3960"/>
        </w:tabs>
        <w:ind w:left="3960" w:hanging="360"/>
      </w:pPr>
      <w:rPr>
        <w:rFonts w:ascii="Arial" w:hAnsi="Arial" w:hint="default"/>
      </w:rPr>
    </w:lvl>
    <w:lvl w:ilvl="6" w:tplc="11DECC2C" w:tentative="1">
      <w:start w:val="1"/>
      <w:numFmt w:val="bullet"/>
      <w:lvlText w:val="•"/>
      <w:lvlJc w:val="left"/>
      <w:pPr>
        <w:tabs>
          <w:tab w:val="num" w:pos="4680"/>
        </w:tabs>
        <w:ind w:left="4680" w:hanging="360"/>
      </w:pPr>
      <w:rPr>
        <w:rFonts w:ascii="Arial" w:hAnsi="Arial" w:hint="default"/>
      </w:rPr>
    </w:lvl>
    <w:lvl w:ilvl="7" w:tplc="6876077A" w:tentative="1">
      <w:start w:val="1"/>
      <w:numFmt w:val="bullet"/>
      <w:lvlText w:val="•"/>
      <w:lvlJc w:val="left"/>
      <w:pPr>
        <w:tabs>
          <w:tab w:val="num" w:pos="5400"/>
        </w:tabs>
        <w:ind w:left="5400" w:hanging="360"/>
      </w:pPr>
      <w:rPr>
        <w:rFonts w:ascii="Arial" w:hAnsi="Arial" w:hint="default"/>
      </w:rPr>
    </w:lvl>
    <w:lvl w:ilvl="8" w:tplc="2FE6013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73F00698"/>
    <w:multiLevelType w:val="multilevel"/>
    <w:tmpl w:val="FFF4BFB8"/>
    <w:lvl w:ilvl="0">
      <w:start w:val="1"/>
      <w:numFmt w:val="decimal"/>
      <w:lvlText w:val="[%1]"/>
      <w:lvlJc w:val="left"/>
      <w:pPr>
        <w:ind w:left="360" w:hanging="360"/>
      </w:pPr>
      <w:rPr>
        <w:rFonts w:ascii="Times New Roman" w:hAnsi="Times New Roman" w:cs="Times New Roman"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78EF3F63"/>
    <w:multiLevelType w:val="hybridMultilevel"/>
    <w:tmpl w:val="CEDC568C"/>
    <w:lvl w:ilvl="0" w:tplc="99E46F68">
      <w:start w:val="1"/>
      <w:numFmt w:val="bullet"/>
      <w:lvlText w:val="•"/>
      <w:lvlJc w:val="left"/>
      <w:pPr>
        <w:tabs>
          <w:tab w:val="num" w:pos="720"/>
        </w:tabs>
        <w:ind w:left="720" w:hanging="360"/>
      </w:pPr>
      <w:rPr>
        <w:rFonts w:ascii="Arial" w:hAnsi="Arial" w:hint="default"/>
      </w:rPr>
    </w:lvl>
    <w:lvl w:ilvl="1" w:tplc="81868906" w:tentative="1">
      <w:start w:val="1"/>
      <w:numFmt w:val="bullet"/>
      <w:lvlText w:val="•"/>
      <w:lvlJc w:val="left"/>
      <w:pPr>
        <w:tabs>
          <w:tab w:val="num" w:pos="1440"/>
        </w:tabs>
        <w:ind w:left="1440" w:hanging="360"/>
      </w:pPr>
      <w:rPr>
        <w:rFonts w:ascii="Arial" w:hAnsi="Arial" w:hint="default"/>
      </w:rPr>
    </w:lvl>
    <w:lvl w:ilvl="2" w:tplc="55004A92" w:tentative="1">
      <w:start w:val="1"/>
      <w:numFmt w:val="bullet"/>
      <w:lvlText w:val="•"/>
      <w:lvlJc w:val="left"/>
      <w:pPr>
        <w:tabs>
          <w:tab w:val="num" w:pos="2160"/>
        </w:tabs>
        <w:ind w:left="2160" w:hanging="360"/>
      </w:pPr>
      <w:rPr>
        <w:rFonts w:ascii="Arial" w:hAnsi="Arial" w:hint="default"/>
      </w:rPr>
    </w:lvl>
    <w:lvl w:ilvl="3" w:tplc="59FC7154" w:tentative="1">
      <w:start w:val="1"/>
      <w:numFmt w:val="bullet"/>
      <w:lvlText w:val="•"/>
      <w:lvlJc w:val="left"/>
      <w:pPr>
        <w:tabs>
          <w:tab w:val="num" w:pos="2880"/>
        </w:tabs>
        <w:ind w:left="2880" w:hanging="360"/>
      </w:pPr>
      <w:rPr>
        <w:rFonts w:ascii="Arial" w:hAnsi="Arial" w:hint="default"/>
      </w:rPr>
    </w:lvl>
    <w:lvl w:ilvl="4" w:tplc="449CA20E" w:tentative="1">
      <w:start w:val="1"/>
      <w:numFmt w:val="bullet"/>
      <w:lvlText w:val="•"/>
      <w:lvlJc w:val="left"/>
      <w:pPr>
        <w:tabs>
          <w:tab w:val="num" w:pos="3600"/>
        </w:tabs>
        <w:ind w:left="3600" w:hanging="360"/>
      </w:pPr>
      <w:rPr>
        <w:rFonts w:ascii="Arial" w:hAnsi="Arial" w:hint="default"/>
      </w:rPr>
    </w:lvl>
    <w:lvl w:ilvl="5" w:tplc="6DBC2B6E" w:tentative="1">
      <w:start w:val="1"/>
      <w:numFmt w:val="bullet"/>
      <w:lvlText w:val="•"/>
      <w:lvlJc w:val="left"/>
      <w:pPr>
        <w:tabs>
          <w:tab w:val="num" w:pos="4320"/>
        </w:tabs>
        <w:ind w:left="4320" w:hanging="360"/>
      </w:pPr>
      <w:rPr>
        <w:rFonts w:ascii="Arial" w:hAnsi="Arial" w:hint="default"/>
      </w:rPr>
    </w:lvl>
    <w:lvl w:ilvl="6" w:tplc="A93CFF50" w:tentative="1">
      <w:start w:val="1"/>
      <w:numFmt w:val="bullet"/>
      <w:lvlText w:val="•"/>
      <w:lvlJc w:val="left"/>
      <w:pPr>
        <w:tabs>
          <w:tab w:val="num" w:pos="5040"/>
        </w:tabs>
        <w:ind w:left="5040" w:hanging="360"/>
      </w:pPr>
      <w:rPr>
        <w:rFonts w:ascii="Arial" w:hAnsi="Arial" w:hint="default"/>
      </w:rPr>
    </w:lvl>
    <w:lvl w:ilvl="7" w:tplc="6DBC488A" w:tentative="1">
      <w:start w:val="1"/>
      <w:numFmt w:val="bullet"/>
      <w:lvlText w:val="•"/>
      <w:lvlJc w:val="left"/>
      <w:pPr>
        <w:tabs>
          <w:tab w:val="num" w:pos="5760"/>
        </w:tabs>
        <w:ind w:left="5760" w:hanging="360"/>
      </w:pPr>
      <w:rPr>
        <w:rFonts w:ascii="Arial" w:hAnsi="Arial" w:hint="default"/>
      </w:rPr>
    </w:lvl>
    <w:lvl w:ilvl="8" w:tplc="4CE0BE12"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1"/>
  </w:num>
  <w:num w:numId="3">
    <w:abstractNumId w:val="9"/>
  </w:num>
  <w:num w:numId="4">
    <w:abstractNumId w:val="7"/>
  </w:num>
  <w:num w:numId="5">
    <w:abstractNumId w:val="10"/>
  </w:num>
  <w:num w:numId="6">
    <w:abstractNumId w:val="1"/>
  </w:num>
  <w:num w:numId="7">
    <w:abstractNumId w:val="12"/>
  </w:num>
  <w:num w:numId="8">
    <w:abstractNumId w:val="14"/>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3"/>
  </w:num>
  <w:num w:numId="12">
    <w:abstractNumId w:val="0"/>
  </w:num>
  <w:num w:numId="13">
    <w:abstractNumId w:val="5"/>
  </w:num>
  <w:num w:numId="14">
    <w:abstractNumId w:val="15"/>
  </w:num>
  <w:num w:numId="15">
    <w:abstractNumId w:val="11"/>
  </w:num>
  <w:num w:numId="16">
    <w:abstractNumId w:val="13"/>
  </w:num>
  <w:num w:numId="17">
    <w:abstractNumId w:val="11"/>
  </w:num>
  <w:num w:numId="18">
    <w:abstractNumId w:val="11"/>
  </w:num>
  <w:num w:numId="19">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516"/>
    <w:rsid w:val="00000CDF"/>
    <w:rsid w:val="00007F0D"/>
    <w:rsid w:val="000100C4"/>
    <w:rsid w:val="0001062B"/>
    <w:rsid w:val="00013457"/>
    <w:rsid w:val="00015A19"/>
    <w:rsid w:val="000173A2"/>
    <w:rsid w:val="00017E44"/>
    <w:rsid w:val="00017F19"/>
    <w:rsid w:val="00023E1D"/>
    <w:rsid w:val="000254C3"/>
    <w:rsid w:val="00025B78"/>
    <w:rsid w:val="00025C66"/>
    <w:rsid w:val="00026EDA"/>
    <w:rsid w:val="000275BE"/>
    <w:rsid w:val="00030F72"/>
    <w:rsid w:val="00031496"/>
    <w:rsid w:val="00032515"/>
    <w:rsid w:val="0003279D"/>
    <w:rsid w:val="000335BD"/>
    <w:rsid w:val="00033F7B"/>
    <w:rsid w:val="00034185"/>
    <w:rsid w:val="00035A95"/>
    <w:rsid w:val="00035B10"/>
    <w:rsid w:val="00035FB4"/>
    <w:rsid w:val="000366AA"/>
    <w:rsid w:val="00040A52"/>
    <w:rsid w:val="000420B3"/>
    <w:rsid w:val="00043AFB"/>
    <w:rsid w:val="00043D07"/>
    <w:rsid w:val="000468AC"/>
    <w:rsid w:val="0005240C"/>
    <w:rsid w:val="0005242B"/>
    <w:rsid w:val="00052C1C"/>
    <w:rsid w:val="00054146"/>
    <w:rsid w:val="000546B1"/>
    <w:rsid w:val="00056828"/>
    <w:rsid w:val="000602AC"/>
    <w:rsid w:val="00060581"/>
    <w:rsid w:val="00062F74"/>
    <w:rsid w:val="00063047"/>
    <w:rsid w:val="00064432"/>
    <w:rsid w:val="000660BD"/>
    <w:rsid w:val="00067257"/>
    <w:rsid w:val="00067AC8"/>
    <w:rsid w:val="0007246E"/>
    <w:rsid w:val="000726F2"/>
    <w:rsid w:val="000746C5"/>
    <w:rsid w:val="000753C6"/>
    <w:rsid w:val="00075BE0"/>
    <w:rsid w:val="000760A5"/>
    <w:rsid w:val="00080027"/>
    <w:rsid w:val="00081384"/>
    <w:rsid w:val="0008312E"/>
    <w:rsid w:val="0008336A"/>
    <w:rsid w:val="000841D7"/>
    <w:rsid w:val="00084CEC"/>
    <w:rsid w:val="00086587"/>
    <w:rsid w:val="00086F37"/>
    <w:rsid w:val="000902DF"/>
    <w:rsid w:val="00094048"/>
    <w:rsid w:val="0009404B"/>
    <w:rsid w:val="000948D4"/>
    <w:rsid w:val="00095401"/>
    <w:rsid w:val="00095777"/>
    <w:rsid w:val="00095F4C"/>
    <w:rsid w:val="000962EF"/>
    <w:rsid w:val="000A02AB"/>
    <w:rsid w:val="000A0C1A"/>
    <w:rsid w:val="000A2AD4"/>
    <w:rsid w:val="000A3A8E"/>
    <w:rsid w:val="000A4DF2"/>
    <w:rsid w:val="000A5DC6"/>
    <w:rsid w:val="000A752C"/>
    <w:rsid w:val="000B0747"/>
    <w:rsid w:val="000B07D2"/>
    <w:rsid w:val="000B26D2"/>
    <w:rsid w:val="000B4514"/>
    <w:rsid w:val="000B4583"/>
    <w:rsid w:val="000B50CC"/>
    <w:rsid w:val="000B6F93"/>
    <w:rsid w:val="000C1447"/>
    <w:rsid w:val="000C2E1D"/>
    <w:rsid w:val="000C3E8B"/>
    <w:rsid w:val="000C71C0"/>
    <w:rsid w:val="000C781A"/>
    <w:rsid w:val="000D19DC"/>
    <w:rsid w:val="000D1A74"/>
    <w:rsid w:val="000D30E0"/>
    <w:rsid w:val="000D33B5"/>
    <w:rsid w:val="000D390B"/>
    <w:rsid w:val="000D451D"/>
    <w:rsid w:val="000D6E21"/>
    <w:rsid w:val="000E1D14"/>
    <w:rsid w:val="000E1E62"/>
    <w:rsid w:val="000E20F5"/>
    <w:rsid w:val="000E379D"/>
    <w:rsid w:val="000E5777"/>
    <w:rsid w:val="000E65AC"/>
    <w:rsid w:val="000E7F44"/>
    <w:rsid w:val="000F144F"/>
    <w:rsid w:val="000F60B2"/>
    <w:rsid w:val="000F642E"/>
    <w:rsid w:val="000F6443"/>
    <w:rsid w:val="000F66C9"/>
    <w:rsid w:val="000F706B"/>
    <w:rsid w:val="000F7E1F"/>
    <w:rsid w:val="00100E91"/>
    <w:rsid w:val="0010223A"/>
    <w:rsid w:val="00103DAB"/>
    <w:rsid w:val="00106D25"/>
    <w:rsid w:val="00107C8F"/>
    <w:rsid w:val="00110BAF"/>
    <w:rsid w:val="001121D2"/>
    <w:rsid w:val="00112B5A"/>
    <w:rsid w:val="00115EF8"/>
    <w:rsid w:val="00121FB4"/>
    <w:rsid w:val="00122680"/>
    <w:rsid w:val="00123018"/>
    <w:rsid w:val="001260F6"/>
    <w:rsid w:val="00126BB6"/>
    <w:rsid w:val="00127701"/>
    <w:rsid w:val="00131AF2"/>
    <w:rsid w:val="00131F98"/>
    <w:rsid w:val="00132565"/>
    <w:rsid w:val="00135478"/>
    <w:rsid w:val="001407E2"/>
    <w:rsid w:val="0014105B"/>
    <w:rsid w:val="001417FB"/>
    <w:rsid w:val="0014312F"/>
    <w:rsid w:val="00145850"/>
    <w:rsid w:val="00146184"/>
    <w:rsid w:val="00151312"/>
    <w:rsid w:val="001532D7"/>
    <w:rsid w:val="00153BA9"/>
    <w:rsid w:val="001544D2"/>
    <w:rsid w:val="00160F6E"/>
    <w:rsid w:val="00160FC2"/>
    <w:rsid w:val="00161CE8"/>
    <w:rsid w:val="00163A68"/>
    <w:rsid w:val="00163FCE"/>
    <w:rsid w:val="00165069"/>
    <w:rsid w:val="00166D37"/>
    <w:rsid w:val="00166DA7"/>
    <w:rsid w:val="00170647"/>
    <w:rsid w:val="00171B26"/>
    <w:rsid w:val="00173849"/>
    <w:rsid w:val="00177E3E"/>
    <w:rsid w:val="00180222"/>
    <w:rsid w:val="0018041A"/>
    <w:rsid w:val="001805E5"/>
    <w:rsid w:val="001807D0"/>
    <w:rsid w:val="001813AE"/>
    <w:rsid w:val="00181877"/>
    <w:rsid w:val="00182390"/>
    <w:rsid w:val="0018445C"/>
    <w:rsid w:val="001844BE"/>
    <w:rsid w:val="001849C3"/>
    <w:rsid w:val="00186452"/>
    <w:rsid w:val="00186839"/>
    <w:rsid w:val="00190AFE"/>
    <w:rsid w:val="0019129C"/>
    <w:rsid w:val="00193032"/>
    <w:rsid w:val="001931F7"/>
    <w:rsid w:val="0019428F"/>
    <w:rsid w:val="0019477A"/>
    <w:rsid w:val="00195F4E"/>
    <w:rsid w:val="001961BA"/>
    <w:rsid w:val="00196B28"/>
    <w:rsid w:val="00197B32"/>
    <w:rsid w:val="00197BB6"/>
    <w:rsid w:val="00197E37"/>
    <w:rsid w:val="00197EC1"/>
    <w:rsid w:val="001A006B"/>
    <w:rsid w:val="001A01BF"/>
    <w:rsid w:val="001A3B80"/>
    <w:rsid w:val="001A578E"/>
    <w:rsid w:val="001A641F"/>
    <w:rsid w:val="001B21D4"/>
    <w:rsid w:val="001B2E9F"/>
    <w:rsid w:val="001B39FF"/>
    <w:rsid w:val="001B487C"/>
    <w:rsid w:val="001B5C24"/>
    <w:rsid w:val="001B6327"/>
    <w:rsid w:val="001B6853"/>
    <w:rsid w:val="001B6A9D"/>
    <w:rsid w:val="001B6B90"/>
    <w:rsid w:val="001C0AD4"/>
    <w:rsid w:val="001C139E"/>
    <w:rsid w:val="001C1F69"/>
    <w:rsid w:val="001C23B1"/>
    <w:rsid w:val="001C4B32"/>
    <w:rsid w:val="001C7E46"/>
    <w:rsid w:val="001D17EE"/>
    <w:rsid w:val="001D39BB"/>
    <w:rsid w:val="001D4420"/>
    <w:rsid w:val="001D6428"/>
    <w:rsid w:val="001D6E54"/>
    <w:rsid w:val="001E2BCB"/>
    <w:rsid w:val="001E2C93"/>
    <w:rsid w:val="001E34AE"/>
    <w:rsid w:val="001E372E"/>
    <w:rsid w:val="001E3944"/>
    <w:rsid w:val="001E3986"/>
    <w:rsid w:val="001E3A2E"/>
    <w:rsid w:val="001E3EBE"/>
    <w:rsid w:val="001E3FFB"/>
    <w:rsid w:val="001F0191"/>
    <w:rsid w:val="001F2699"/>
    <w:rsid w:val="001F302E"/>
    <w:rsid w:val="001F322F"/>
    <w:rsid w:val="001F5400"/>
    <w:rsid w:val="001F5E00"/>
    <w:rsid w:val="001F6CDF"/>
    <w:rsid w:val="001F7FF8"/>
    <w:rsid w:val="00200D31"/>
    <w:rsid w:val="002027C1"/>
    <w:rsid w:val="002046E6"/>
    <w:rsid w:val="00204FEB"/>
    <w:rsid w:val="002051B0"/>
    <w:rsid w:val="002065E3"/>
    <w:rsid w:val="00206817"/>
    <w:rsid w:val="002131B1"/>
    <w:rsid w:val="00213CB3"/>
    <w:rsid w:val="00214E0B"/>
    <w:rsid w:val="0021559A"/>
    <w:rsid w:val="00216465"/>
    <w:rsid w:val="00216D83"/>
    <w:rsid w:val="00221532"/>
    <w:rsid w:val="00221615"/>
    <w:rsid w:val="0022186E"/>
    <w:rsid w:val="00221925"/>
    <w:rsid w:val="0022214E"/>
    <w:rsid w:val="00222470"/>
    <w:rsid w:val="00222916"/>
    <w:rsid w:val="00223004"/>
    <w:rsid w:val="00223215"/>
    <w:rsid w:val="002301BF"/>
    <w:rsid w:val="0023122F"/>
    <w:rsid w:val="00231A5C"/>
    <w:rsid w:val="00232D16"/>
    <w:rsid w:val="00233AAD"/>
    <w:rsid w:val="002348B1"/>
    <w:rsid w:val="00235DDA"/>
    <w:rsid w:val="00235E2E"/>
    <w:rsid w:val="002367CC"/>
    <w:rsid w:val="00236CC1"/>
    <w:rsid w:val="00237E20"/>
    <w:rsid w:val="00241501"/>
    <w:rsid w:val="00243B78"/>
    <w:rsid w:val="002447EF"/>
    <w:rsid w:val="00244ADE"/>
    <w:rsid w:val="00247778"/>
    <w:rsid w:val="0024797B"/>
    <w:rsid w:val="002508E6"/>
    <w:rsid w:val="00253A32"/>
    <w:rsid w:val="00255E66"/>
    <w:rsid w:val="00255EF7"/>
    <w:rsid w:val="002573FE"/>
    <w:rsid w:val="00257757"/>
    <w:rsid w:val="00261554"/>
    <w:rsid w:val="002616D8"/>
    <w:rsid w:val="002619ED"/>
    <w:rsid w:val="00262B42"/>
    <w:rsid w:val="00263189"/>
    <w:rsid w:val="00264A95"/>
    <w:rsid w:val="002664D7"/>
    <w:rsid w:val="00266E2A"/>
    <w:rsid w:val="00266FE4"/>
    <w:rsid w:val="00270395"/>
    <w:rsid w:val="00270647"/>
    <w:rsid w:val="00270849"/>
    <w:rsid w:val="00272573"/>
    <w:rsid w:val="002763AB"/>
    <w:rsid w:val="00276775"/>
    <w:rsid w:val="00276A06"/>
    <w:rsid w:val="0027751B"/>
    <w:rsid w:val="00277DD1"/>
    <w:rsid w:val="00280843"/>
    <w:rsid w:val="00282D99"/>
    <w:rsid w:val="00282E8B"/>
    <w:rsid w:val="00283527"/>
    <w:rsid w:val="00290F74"/>
    <w:rsid w:val="002910A4"/>
    <w:rsid w:val="002912DC"/>
    <w:rsid w:val="00291735"/>
    <w:rsid w:val="00293324"/>
    <w:rsid w:val="0029360C"/>
    <w:rsid w:val="0029402D"/>
    <w:rsid w:val="002956A7"/>
    <w:rsid w:val="00295FC4"/>
    <w:rsid w:val="0029668D"/>
    <w:rsid w:val="002977EA"/>
    <w:rsid w:val="00297B74"/>
    <w:rsid w:val="002A1174"/>
    <w:rsid w:val="002A2856"/>
    <w:rsid w:val="002A301D"/>
    <w:rsid w:val="002A3B1A"/>
    <w:rsid w:val="002A5640"/>
    <w:rsid w:val="002A785F"/>
    <w:rsid w:val="002B04A1"/>
    <w:rsid w:val="002B0E07"/>
    <w:rsid w:val="002B0F0A"/>
    <w:rsid w:val="002B4C37"/>
    <w:rsid w:val="002B5041"/>
    <w:rsid w:val="002B5104"/>
    <w:rsid w:val="002C0882"/>
    <w:rsid w:val="002C28F7"/>
    <w:rsid w:val="002C345A"/>
    <w:rsid w:val="002C3DC0"/>
    <w:rsid w:val="002C4083"/>
    <w:rsid w:val="002C4845"/>
    <w:rsid w:val="002C5932"/>
    <w:rsid w:val="002C62C2"/>
    <w:rsid w:val="002C6CC4"/>
    <w:rsid w:val="002C78D1"/>
    <w:rsid w:val="002C7D07"/>
    <w:rsid w:val="002D0185"/>
    <w:rsid w:val="002D12EC"/>
    <w:rsid w:val="002D1DE9"/>
    <w:rsid w:val="002D326E"/>
    <w:rsid w:val="002D5960"/>
    <w:rsid w:val="002D59C5"/>
    <w:rsid w:val="002D750C"/>
    <w:rsid w:val="002D775C"/>
    <w:rsid w:val="002E2507"/>
    <w:rsid w:val="002E2B82"/>
    <w:rsid w:val="002E487A"/>
    <w:rsid w:val="002E65D5"/>
    <w:rsid w:val="002E6775"/>
    <w:rsid w:val="002E745A"/>
    <w:rsid w:val="002F3341"/>
    <w:rsid w:val="002F34EB"/>
    <w:rsid w:val="002F4A9C"/>
    <w:rsid w:val="002F68D3"/>
    <w:rsid w:val="002F6970"/>
    <w:rsid w:val="002F71F0"/>
    <w:rsid w:val="002F79BD"/>
    <w:rsid w:val="00300390"/>
    <w:rsid w:val="003035B6"/>
    <w:rsid w:val="00303D52"/>
    <w:rsid w:val="003043B7"/>
    <w:rsid w:val="00306A81"/>
    <w:rsid w:val="00307BB5"/>
    <w:rsid w:val="00310A5A"/>
    <w:rsid w:val="00311453"/>
    <w:rsid w:val="003117DF"/>
    <w:rsid w:val="003139D7"/>
    <w:rsid w:val="00313C45"/>
    <w:rsid w:val="00313E84"/>
    <w:rsid w:val="003154F9"/>
    <w:rsid w:val="003163DB"/>
    <w:rsid w:val="0032109D"/>
    <w:rsid w:val="003216DA"/>
    <w:rsid w:val="00325DD4"/>
    <w:rsid w:val="00325FE9"/>
    <w:rsid w:val="0032606A"/>
    <w:rsid w:val="00326ACD"/>
    <w:rsid w:val="003276B1"/>
    <w:rsid w:val="00327D8E"/>
    <w:rsid w:val="00327F46"/>
    <w:rsid w:val="0033227D"/>
    <w:rsid w:val="0033683D"/>
    <w:rsid w:val="00336F62"/>
    <w:rsid w:val="00341957"/>
    <w:rsid w:val="00344E85"/>
    <w:rsid w:val="003468F1"/>
    <w:rsid w:val="00346D85"/>
    <w:rsid w:val="00352DE1"/>
    <w:rsid w:val="00354397"/>
    <w:rsid w:val="00354A36"/>
    <w:rsid w:val="00355CE4"/>
    <w:rsid w:val="003607AE"/>
    <w:rsid w:val="00363358"/>
    <w:rsid w:val="0036366F"/>
    <w:rsid w:val="003660C1"/>
    <w:rsid w:val="0036618E"/>
    <w:rsid w:val="003709A2"/>
    <w:rsid w:val="00371145"/>
    <w:rsid w:val="00371150"/>
    <w:rsid w:val="00373ACB"/>
    <w:rsid w:val="00374124"/>
    <w:rsid w:val="003743A4"/>
    <w:rsid w:val="00375233"/>
    <w:rsid w:val="003757C4"/>
    <w:rsid w:val="00380F94"/>
    <w:rsid w:val="00382D96"/>
    <w:rsid w:val="003865F7"/>
    <w:rsid w:val="00386C47"/>
    <w:rsid w:val="00390671"/>
    <w:rsid w:val="00390F6F"/>
    <w:rsid w:val="0039138C"/>
    <w:rsid w:val="003913BC"/>
    <w:rsid w:val="0039330D"/>
    <w:rsid w:val="00394EF9"/>
    <w:rsid w:val="0039592D"/>
    <w:rsid w:val="0039635F"/>
    <w:rsid w:val="00396E4D"/>
    <w:rsid w:val="00397EBA"/>
    <w:rsid w:val="003A0E9F"/>
    <w:rsid w:val="003A4340"/>
    <w:rsid w:val="003A5799"/>
    <w:rsid w:val="003A5F44"/>
    <w:rsid w:val="003A6B52"/>
    <w:rsid w:val="003A6F81"/>
    <w:rsid w:val="003A7E23"/>
    <w:rsid w:val="003A7EEB"/>
    <w:rsid w:val="003B11B4"/>
    <w:rsid w:val="003B25E5"/>
    <w:rsid w:val="003B29EC"/>
    <w:rsid w:val="003B4681"/>
    <w:rsid w:val="003B4719"/>
    <w:rsid w:val="003B666D"/>
    <w:rsid w:val="003B713F"/>
    <w:rsid w:val="003B744C"/>
    <w:rsid w:val="003C036F"/>
    <w:rsid w:val="003C2448"/>
    <w:rsid w:val="003C2F90"/>
    <w:rsid w:val="003C3F6C"/>
    <w:rsid w:val="003C53A8"/>
    <w:rsid w:val="003C727C"/>
    <w:rsid w:val="003D0DEB"/>
    <w:rsid w:val="003D27FC"/>
    <w:rsid w:val="003D30D9"/>
    <w:rsid w:val="003D3FAA"/>
    <w:rsid w:val="003D4E28"/>
    <w:rsid w:val="003D53F0"/>
    <w:rsid w:val="003D5A31"/>
    <w:rsid w:val="003D6728"/>
    <w:rsid w:val="003D681A"/>
    <w:rsid w:val="003D6BCC"/>
    <w:rsid w:val="003E1160"/>
    <w:rsid w:val="003E24AB"/>
    <w:rsid w:val="003E2E3D"/>
    <w:rsid w:val="003E319E"/>
    <w:rsid w:val="003E744B"/>
    <w:rsid w:val="003F03E8"/>
    <w:rsid w:val="003F114B"/>
    <w:rsid w:val="003F2174"/>
    <w:rsid w:val="003F4D1C"/>
    <w:rsid w:val="003F59D3"/>
    <w:rsid w:val="003F7F0A"/>
    <w:rsid w:val="004004A8"/>
    <w:rsid w:val="004065AD"/>
    <w:rsid w:val="00406877"/>
    <w:rsid w:val="0041465A"/>
    <w:rsid w:val="004148B0"/>
    <w:rsid w:val="00416660"/>
    <w:rsid w:val="00416EC3"/>
    <w:rsid w:val="00417F6B"/>
    <w:rsid w:val="0042056F"/>
    <w:rsid w:val="00420FA5"/>
    <w:rsid w:val="004219A4"/>
    <w:rsid w:val="00423DC7"/>
    <w:rsid w:val="004249FF"/>
    <w:rsid w:val="004260F7"/>
    <w:rsid w:val="00433392"/>
    <w:rsid w:val="00433FF0"/>
    <w:rsid w:val="0043422C"/>
    <w:rsid w:val="00434500"/>
    <w:rsid w:val="0044004D"/>
    <w:rsid w:val="00442F9C"/>
    <w:rsid w:val="00445EC1"/>
    <w:rsid w:val="00451DED"/>
    <w:rsid w:val="00452D95"/>
    <w:rsid w:val="00453024"/>
    <w:rsid w:val="0045468A"/>
    <w:rsid w:val="00454CAE"/>
    <w:rsid w:val="004552CA"/>
    <w:rsid w:val="00455421"/>
    <w:rsid w:val="0046014D"/>
    <w:rsid w:val="004622B5"/>
    <w:rsid w:val="00463C49"/>
    <w:rsid w:val="00463D6C"/>
    <w:rsid w:val="00464EEC"/>
    <w:rsid w:val="004658BA"/>
    <w:rsid w:val="004712DE"/>
    <w:rsid w:val="004717F9"/>
    <w:rsid w:val="00471895"/>
    <w:rsid w:val="004719A7"/>
    <w:rsid w:val="00474297"/>
    <w:rsid w:val="00474622"/>
    <w:rsid w:val="0047733B"/>
    <w:rsid w:val="004820E3"/>
    <w:rsid w:val="00484342"/>
    <w:rsid w:val="00485B5D"/>
    <w:rsid w:val="004870F7"/>
    <w:rsid w:val="00492CA3"/>
    <w:rsid w:val="00493B2E"/>
    <w:rsid w:val="00493C74"/>
    <w:rsid w:val="0049434F"/>
    <w:rsid w:val="004950BA"/>
    <w:rsid w:val="004A18AA"/>
    <w:rsid w:val="004A27D3"/>
    <w:rsid w:val="004A3255"/>
    <w:rsid w:val="004A5EF5"/>
    <w:rsid w:val="004A6EC2"/>
    <w:rsid w:val="004A7097"/>
    <w:rsid w:val="004B0E99"/>
    <w:rsid w:val="004B0E9D"/>
    <w:rsid w:val="004B1531"/>
    <w:rsid w:val="004B37C6"/>
    <w:rsid w:val="004B3FDA"/>
    <w:rsid w:val="004B565B"/>
    <w:rsid w:val="004B6585"/>
    <w:rsid w:val="004B6CD2"/>
    <w:rsid w:val="004B7041"/>
    <w:rsid w:val="004C2199"/>
    <w:rsid w:val="004C3560"/>
    <w:rsid w:val="004C516D"/>
    <w:rsid w:val="004C52B7"/>
    <w:rsid w:val="004C6AE5"/>
    <w:rsid w:val="004C70BB"/>
    <w:rsid w:val="004C7695"/>
    <w:rsid w:val="004C7F18"/>
    <w:rsid w:val="004D0328"/>
    <w:rsid w:val="004D0743"/>
    <w:rsid w:val="004D0B05"/>
    <w:rsid w:val="004D1869"/>
    <w:rsid w:val="004D1D35"/>
    <w:rsid w:val="004D278C"/>
    <w:rsid w:val="004D3E76"/>
    <w:rsid w:val="004D6D86"/>
    <w:rsid w:val="004D7084"/>
    <w:rsid w:val="004E0DA7"/>
    <w:rsid w:val="004E2241"/>
    <w:rsid w:val="004E4715"/>
    <w:rsid w:val="004E5031"/>
    <w:rsid w:val="004E574A"/>
    <w:rsid w:val="004E650C"/>
    <w:rsid w:val="004E747A"/>
    <w:rsid w:val="004F1C2B"/>
    <w:rsid w:val="004F2804"/>
    <w:rsid w:val="004F297A"/>
    <w:rsid w:val="004F3FE4"/>
    <w:rsid w:val="004F4613"/>
    <w:rsid w:val="004F488F"/>
    <w:rsid w:val="004F49FF"/>
    <w:rsid w:val="004F5EC4"/>
    <w:rsid w:val="004F7F5C"/>
    <w:rsid w:val="00501A77"/>
    <w:rsid w:val="00502CB3"/>
    <w:rsid w:val="005030F5"/>
    <w:rsid w:val="005034E7"/>
    <w:rsid w:val="00503711"/>
    <w:rsid w:val="00506DD1"/>
    <w:rsid w:val="00506FCB"/>
    <w:rsid w:val="0051038B"/>
    <w:rsid w:val="005106DB"/>
    <w:rsid w:val="0051085C"/>
    <w:rsid w:val="00510A9A"/>
    <w:rsid w:val="00515EFD"/>
    <w:rsid w:val="0051669B"/>
    <w:rsid w:val="00516B95"/>
    <w:rsid w:val="005209C1"/>
    <w:rsid w:val="00521A25"/>
    <w:rsid w:val="00522337"/>
    <w:rsid w:val="005230CD"/>
    <w:rsid w:val="00524BE3"/>
    <w:rsid w:val="00524FF3"/>
    <w:rsid w:val="005252A0"/>
    <w:rsid w:val="0052560E"/>
    <w:rsid w:val="0052584A"/>
    <w:rsid w:val="00525AFA"/>
    <w:rsid w:val="00527399"/>
    <w:rsid w:val="005276D8"/>
    <w:rsid w:val="00531CFB"/>
    <w:rsid w:val="005326C5"/>
    <w:rsid w:val="00534BFB"/>
    <w:rsid w:val="00534DE5"/>
    <w:rsid w:val="00536997"/>
    <w:rsid w:val="00541B3D"/>
    <w:rsid w:val="00541E48"/>
    <w:rsid w:val="0054440F"/>
    <w:rsid w:val="0054498B"/>
    <w:rsid w:val="0054541A"/>
    <w:rsid w:val="00545D2E"/>
    <w:rsid w:val="00545E26"/>
    <w:rsid w:val="00546979"/>
    <w:rsid w:val="00547560"/>
    <w:rsid w:val="00547C15"/>
    <w:rsid w:val="0055050C"/>
    <w:rsid w:val="00550879"/>
    <w:rsid w:val="005519DC"/>
    <w:rsid w:val="00553FDD"/>
    <w:rsid w:val="005544FF"/>
    <w:rsid w:val="005554A2"/>
    <w:rsid w:val="0055569C"/>
    <w:rsid w:val="00556AA7"/>
    <w:rsid w:val="00557892"/>
    <w:rsid w:val="005600E5"/>
    <w:rsid w:val="0056047C"/>
    <w:rsid w:val="005609D5"/>
    <w:rsid w:val="00561194"/>
    <w:rsid w:val="00561385"/>
    <w:rsid w:val="0056275E"/>
    <w:rsid w:val="00562A5B"/>
    <w:rsid w:val="0056349B"/>
    <w:rsid w:val="00563AD9"/>
    <w:rsid w:val="00565B09"/>
    <w:rsid w:val="00567EB0"/>
    <w:rsid w:val="00570AE9"/>
    <w:rsid w:val="00573C41"/>
    <w:rsid w:val="00573DB7"/>
    <w:rsid w:val="00573DF1"/>
    <w:rsid w:val="00573E75"/>
    <w:rsid w:val="00574EEF"/>
    <w:rsid w:val="005802FB"/>
    <w:rsid w:val="00582B5F"/>
    <w:rsid w:val="005907EA"/>
    <w:rsid w:val="0059083B"/>
    <w:rsid w:val="00591123"/>
    <w:rsid w:val="00591549"/>
    <w:rsid w:val="005922D0"/>
    <w:rsid w:val="00593384"/>
    <w:rsid w:val="0059527E"/>
    <w:rsid w:val="00595373"/>
    <w:rsid w:val="005A08D7"/>
    <w:rsid w:val="005A20B2"/>
    <w:rsid w:val="005A27C9"/>
    <w:rsid w:val="005A2E5A"/>
    <w:rsid w:val="005A3926"/>
    <w:rsid w:val="005A3D62"/>
    <w:rsid w:val="005A447B"/>
    <w:rsid w:val="005A4501"/>
    <w:rsid w:val="005A65C8"/>
    <w:rsid w:val="005B01AA"/>
    <w:rsid w:val="005B4427"/>
    <w:rsid w:val="005B603D"/>
    <w:rsid w:val="005C04B2"/>
    <w:rsid w:val="005C186D"/>
    <w:rsid w:val="005C2039"/>
    <w:rsid w:val="005C27E4"/>
    <w:rsid w:val="005C54FF"/>
    <w:rsid w:val="005C6C59"/>
    <w:rsid w:val="005C7027"/>
    <w:rsid w:val="005D0C89"/>
    <w:rsid w:val="005D25A9"/>
    <w:rsid w:val="005D564B"/>
    <w:rsid w:val="005D7527"/>
    <w:rsid w:val="005E0115"/>
    <w:rsid w:val="005E0503"/>
    <w:rsid w:val="005E1875"/>
    <w:rsid w:val="005E30CE"/>
    <w:rsid w:val="005E3189"/>
    <w:rsid w:val="005E3A62"/>
    <w:rsid w:val="005E3AB8"/>
    <w:rsid w:val="005E495F"/>
    <w:rsid w:val="005E498D"/>
    <w:rsid w:val="005E5A7A"/>
    <w:rsid w:val="005E5BA7"/>
    <w:rsid w:val="005E695A"/>
    <w:rsid w:val="005F07B9"/>
    <w:rsid w:val="005F261B"/>
    <w:rsid w:val="005F3927"/>
    <w:rsid w:val="005F5368"/>
    <w:rsid w:val="005F5A31"/>
    <w:rsid w:val="005F71B6"/>
    <w:rsid w:val="005F7A2C"/>
    <w:rsid w:val="006001B0"/>
    <w:rsid w:val="00602C39"/>
    <w:rsid w:val="00603CB1"/>
    <w:rsid w:val="00604B8C"/>
    <w:rsid w:val="00604E44"/>
    <w:rsid w:val="00605190"/>
    <w:rsid w:val="0060531B"/>
    <w:rsid w:val="00605945"/>
    <w:rsid w:val="00605AFD"/>
    <w:rsid w:val="00606B1D"/>
    <w:rsid w:val="00606F1D"/>
    <w:rsid w:val="00607489"/>
    <w:rsid w:val="00607AFF"/>
    <w:rsid w:val="00607FD3"/>
    <w:rsid w:val="006100FE"/>
    <w:rsid w:val="0061073A"/>
    <w:rsid w:val="00610D81"/>
    <w:rsid w:val="00610EDA"/>
    <w:rsid w:val="00610F50"/>
    <w:rsid w:val="006120B5"/>
    <w:rsid w:val="0061263B"/>
    <w:rsid w:val="0061380D"/>
    <w:rsid w:val="0061487F"/>
    <w:rsid w:val="00614CC2"/>
    <w:rsid w:val="0061648C"/>
    <w:rsid w:val="00616889"/>
    <w:rsid w:val="0061696F"/>
    <w:rsid w:val="00616B17"/>
    <w:rsid w:val="00621407"/>
    <w:rsid w:val="00623BB9"/>
    <w:rsid w:val="00624606"/>
    <w:rsid w:val="00625265"/>
    <w:rsid w:val="00627052"/>
    <w:rsid w:val="0062736C"/>
    <w:rsid w:val="00630573"/>
    <w:rsid w:val="00630636"/>
    <w:rsid w:val="006313C5"/>
    <w:rsid w:val="00631D63"/>
    <w:rsid w:val="00632FFE"/>
    <w:rsid w:val="00635B23"/>
    <w:rsid w:val="00636179"/>
    <w:rsid w:val="00642826"/>
    <w:rsid w:val="0064291E"/>
    <w:rsid w:val="006437BC"/>
    <w:rsid w:val="00643F0A"/>
    <w:rsid w:val="0064487B"/>
    <w:rsid w:val="00644DA1"/>
    <w:rsid w:val="00646AFF"/>
    <w:rsid w:val="00646BBF"/>
    <w:rsid w:val="00650576"/>
    <w:rsid w:val="006530E2"/>
    <w:rsid w:val="00655784"/>
    <w:rsid w:val="00656CA4"/>
    <w:rsid w:val="00660070"/>
    <w:rsid w:val="0066155E"/>
    <w:rsid w:val="00662EC0"/>
    <w:rsid w:val="006641A7"/>
    <w:rsid w:val="0066427E"/>
    <w:rsid w:val="00665C7F"/>
    <w:rsid w:val="006672FA"/>
    <w:rsid w:val="0067072C"/>
    <w:rsid w:val="0067124D"/>
    <w:rsid w:val="0067769A"/>
    <w:rsid w:val="006809EB"/>
    <w:rsid w:val="0068281C"/>
    <w:rsid w:val="00682FBE"/>
    <w:rsid w:val="00683167"/>
    <w:rsid w:val="0068329A"/>
    <w:rsid w:val="00683820"/>
    <w:rsid w:val="00683AEA"/>
    <w:rsid w:val="0068473C"/>
    <w:rsid w:val="006856F5"/>
    <w:rsid w:val="006859F2"/>
    <w:rsid w:val="00685B7E"/>
    <w:rsid w:val="00690317"/>
    <w:rsid w:val="006916E0"/>
    <w:rsid w:val="006923ED"/>
    <w:rsid w:val="006933B9"/>
    <w:rsid w:val="00693E44"/>
    <w:rsid w:val="006943DF"/>
    <w:rsid w:val="006950A4"/>
    <w:rsid w:val="00695AF3"/>
    <w:rsid w:val="006A0877"/>
    <w:rsid w:val="006A2091"/>
    <w:rsid w:val="006A249D"/>
    <w:rsid w:val="006A2D0D"/>
    <w:rsid w:val="006B0901"/>
    <w:rsid w:val="006B133C"/>
    <w:rsid w:val="006B1BC4"/>
    <w:rsid w:val="006B289D"/>
    <w:rsid w:val="006B3893"/>
    <w:rsid w:val="006B3E21"/>
    <w:rsid w:val="006B40F1"/>
    <w:rsid w:val="006B4255"/>
    <w:rsid w:val="006B4A0A"/>
    <w:rsid w:val="006B4C8D"/>
    <w:rsid w:val="006B52B6"/>
    <w:rsid w:val="006B57BD"/>
    <w:rsid w:val="006C1643"/>
    <w:rsid w:val="006C17E3"/>
    <w:rsid w:val="006C602A"/>
    <w:rsid w:val="006C6A1A"/>
    <w:rsid w:val="006C6E9B"/>
    <w:rsid w:val="006C716E"/>
    <w:rsid w:val="006D1C66"/>
    <w:rsid w:val="006D2D70"/>
    <w:rsid w:val="006D7369"/>
    <w:rsid w:val="006D7962"/>
    <w:rsid w:val="006E065F"/>
    <w:rsid w:val="006E06C4"/>
    <w:rsid w:val="006E41BE"/>
    <w:rsid w:val="006E544B"/>
    <w:rsid w:val="006E637C"/>
    <w:rsid w:val="006F1A4C"/>
    <w:rsid w:val="006F238C"/>
    <w:rsid w:val="006F34B6"/>
    <w:rsid w:val="006F5AC1"/>
    <w:rsid w:val="006F616B"/>
    <w:rsid w:val="006F617F"/>
    <w:rsid w:val="006F62F1"/>
    <w:rsid w:val="006F6C2F"/>
    <w:rsid w:val="006F71C7"/>
    <w:rsid w:val="00700950"/>
    <w:rsid w:val="007021F4"/>
    <w:rsid w:val="00702321"/>
    <w:rsid w:val="00702998"/>
    <w:rsid w:val="007054D1"/>
    <w:rsid w:val="00705536"/>
    <w:rsid w:val="00707874"/>
    <w:rsid w:val="00707D55"/>
    <w:rsid w:val="00713D22"/>
    <w:rsid w:val="0071403C"/>
    <w:rsid w:val="007140FF"/>
    <w:rsid w:val="007146CA"/>
    <w:rsid w:val="00715875"/>
    <w:rsid w:val="00721D2E"/>
    <w:rsid w:val="00721F9D"/>
    <w:rsid w:val="00722314"/>
    <w:rsid w:val="007236C2"/>
    <w:rsid w:val="00727703"/>
    <w:rsid w:val="007309F2"/>
    <w:rsid w:val="0073173E"/>
    <w:rsid w:val="00732578"/>
    <w:rsid w:val="007326BB"/>
    <w:rsid w:val="00732E2B"/>
    <w:rsid w:val="00734E2D"/>
    <w:rsid w:val="0073779D"/>
    <w:rsid w:val="00741673"/>
    <w:rsid w:val="00741E37"/>
    <w:rsid w:val="00742FD3"/>
    <w:rsid w:val="007431D9"/>
    <w:rsid w:val="00743C64"/>
    <w:rsid w:val="00744E72"/>
    <w:rsid w:val="00747AD2"/>
    <w:rsid w:val="007500D8"/>
    <w:rsid w:val="00752956"/>
    <w:rsid w:val="00752CF3"/>
    <w:rsid w:val="00752F8E"/>
    <w:rsid w:val="00752FEE"/>
    <w:rsid w:val="00753736"/>
    <w:rsid w:val="007551AD"/>
    <w:rsid w:val="00756F7F"/>
    <w:rsid w:val="0075782D"/>
    <w:rsid w:val="00762EA5"/>
    <w:rsid w:val="007634A8"/>
    <w:rsid w:val="007656D7"/>
    <w:rsid w:val="0076605F"/>
    <w:rsid w:val="007667F7"/>
    <w:rsid w:val="00767E12"/>
    <w:rsid w:val="00767EBF"/>
    <w:rsid w:val="00772A3D"/>
    <w:rsid w:val="00772CC7"/>
    <w:rsid w:val="0077361B"/>
    <w:rsid w:val="00773E41"/>
    <w:rsid w:val="00774152"/>
    <w:rsid w:val="0077595B"/>
    <w:rsid w:val="007770BE"/>
    <w:rsid w:val="00782234"/>
    <w:rsid w:val="00783380"/>
    <w:rsid w:val="00783D17"/>
    <w:rsid w:val="007842CB"/>
    <w:rsid w:val="00784F31"/>
    <w:rsid w:val="007866D1"/>
    <w:rsid w:val="00786AE1"/>
    <w:rsid w:val="007901DE"/>
    <w:rsid w:val="00790F39"/>
    <w:rsid w:val="00791ABC"/>
    <w:rsid w:val="00792F1D"/>
    <w:rsid w:val="00793C26"/>
    <w:rsid w:val="00794385"/>
    <w:rsid w:val="007950A6"/>
    <w:rsid w:val="00795EE3"/>
    <w:rsid w:val="00797AE2"/>
    <w:rsid w:val="007A04AA"/>
    <w:rsid w:val="007A1033"/>
    <w:rsid w:val="007A1074"/>
    <w:rsid w:val="007A1107"/>
    <w:rsid w:val="007A2D6A"/>
    <w:rsid w:val="007A3AC8"/>
    <w:rsid w:val="007A4881"/>
    <w:rsid w:val="007A4DCF"/>
    <w:rsid w:val="007A4FCC"/>
    <w:rsid w:val="007A5E21"/>
    <w:rsid w:val="007A60BB"/>
    <w:rsid w:val="007A6D6B"/>
    <w:rsid w:val="007B0BC2"/>
    <w:rsid w:val="007B3B71"/>
    <w:rsid w:val="007B4CC6"/>
    <w:rsid w:val="007B4F6C"/>
    <w:rsid w:val="007B4FE7"/>
    <w:rsid w:val="007B57A7"/>
    <w:rsid w:val="007C4DC1"/>
    <w:rsid w:val="007C5232"/>
    <w:rsid w:val="007C659D"/>
    <w:rsid w:val="007D368A"/>
    <w:rsid w:val="007D5A90"/>
    <w:rsid w:val="007D6E5F"/>
    <w:rsid w:val="007E08A0"/>
    <w:rsid w:val="007E10A2"/>
    <w:rsid w:val="007E16A5"/>
    <w:rsid w:val="007E2C41"/>
    <w:rsid w:val="007E3888"/>
    <w:rsid w:val="007E4709"/>
    <w:rsid w:val="007E4F61"/>
    <w:rsid w:val="007E5AE3"/>
    <w:rsid w:val="007E618D"/>
    <w:rsid w:val="007E704A"/>
    <w:rsid w:val="007E788B"/>
    <w:rsid w:val="007F0599"/>
    <w:rsid w:val="007F0EF0"/>
    <w:rsid w:val="007F1207"/>
    <w:rsid w:val="007F2DBE"/>
    <w:rsid w:val="007F2F54"/>
    <w:rsid w:val="007F3B6C"/>
    <w:rsid w:val="007F4B88"/>
    <w:rsid w:val="007F50DC"/>
    <w:rsid w:val="00800C51"/>
    <w:rsid w:val="00804037"/>
    <w:rsid w:val="00805E3B"/>
    <w:rsid w:val="00806670"/>
    <w:rsid w:val="008067E0"/>
    <w:rsid w:val="00812365"/>
    <w:rsid w:val="008127A1"/>
    <w:rsid w:val="0081426E"/>
    <w:rsid w:val="00814D3B"/>
    <w:rsid w:val="0081603D"/>
    <w:rsid w:val="00817DC7"/>
    <w:rsid w:val="008216DC"/>
    <w:rsid w:val="00821ACA"/>
    <w:rsid w:val="00821AFB"/>
    <w:rsid w:val="00821DE0"/>
    <w:rsid w:val="00822CF0"/>
    <w:rsid w:val="00824416"/>
    <w:rsid w:val="008261E6"/>
    <w:rsid w:val="0082630C"/>
    <w:rsid w:val="008271B8"/>
    <w:rsid w:val="00827E7B"/>
    <w:rsid w:val="008309C9"/>
    <w:rsid w:val="008311E8"/>
    <w:rsid w:val="0083249B"/>
    <w:rsid w:val="00832EB8"/>
    <w:rsid w:val="0083307E"/>
    <w:rsid w:val="008349DB"/>
    <w:rsid w:val="00834A99"/>
    <w:rsid w:val="00835177"/>
    <w:rsid w:val="008359B6"/>
    <w:rsid w:val="0083738F"/>
    <w:rsid w:val="008403AF"/>
    <w:rsid w:val="00840706"/>
    <w:rsid w:val="008416A3"/>
    <w:rsid w:val="00842197"/>
    <w:rsid w:val="00842551"/>
    <w:rsid w:val="00842EAB"/>
    <w:rsid w:val="00843935"/>
    <w:rsid w:val="00844383"/>
    <w:rsid w:val="00844F8A"/>
    <w:rsid w:val="00851328"/>
    <w:rsid w:val="008528AD"/>
    <w:rsid w:val="00852DB4"/>
    <w:rsid w:val="00855BCC"/>
    <w:rsid w:val="00857300"/>
    <w:rsid w:val="0086090E"/>
    <w:rsid w:val="00860BA1"/>
    <w:rsid w:val="00861BB0"/>
    <w:rsid w:val="00862F69"/>
    <w:rsid w:val="0086417C"/>
    <w:rsid w:val="00865020"/>
    <w:rsid w:val="008658B0"/>
    <w:rsid w:val="00866287"/>
    <w:rsid w:val="008675D6"/>
    <w:rsid w:val="0086770F"/>
    <w:rsid w:val="008710C1"/>
    <w:rsid w:val="0087199E"/>
    <w:rsid w:val="0087336C"/>
    <w:rsid w:val="00874446"/>
    <w:rsid w:val="00874513"/>
    <w:rsid w:val="00874860"/>
    <w:rsid w:val="00874B4A"/>
    <w:rsid w:val="0087659A"/>
    <w:rsid w:val="00877286"/>
    <w:rsid w:val="0087789D"/>
    <w:rsid w:val="0087790D"/>
    <w:rsid w:val="00877948"/>
    <w:rsid w:val="00877D7C"/>
    <w:rsid w:val="00882B19"/>
    <w:rsid w:val="00885550"/>
    <w:rsid w:val="0088592C"/>
    <w:rsid w:val="00887ECD"/>
    <w:rsid w:val="008901E0"/>
    <w:rsid w:val="00890D20"/>
    <w:rsid w:val="00891906"/>
    <w:rsid w:val="00891FE3"/>
    <w:rsid w:val="008923AA"/>
    <w:rsid w:val="00892704"/>
    <w:rsid w:val="00893E60"/>
    <w:rsid w:val="00894D2B"/>
    <w:rsid w:val="00895DDC"/>
    <w:rsid w:val="008A06D6"/>
    <w:rsid w:val="008A43A0"/>
    <w:rsid w:val="008A45ED"/>
    <w:rsid w:val="008A49A6"/>
    <w:rsid w:val="008B04FE"/>
    <w:rsid w:val="008B35D3"/>
    <w:rsid w:val="008B386A"/>
    <w:rsid w:val="008B6E4C"/>
    <w:rsid w:val="008B7ADD"/>
    <w:rsid w:val="008C2437"/>
    <w:rsid w:val="008C27A3"/>
    <w:rsid w:val="008C2B6A"/>
    <w:rsid w:val="008C421B"/>
    <w:rsid w:val="008C6D21"/>
    <w:rsid w:val="008C7676"/>
    <w:rsid w:val="008C78DA"/>
    <w:rsid w:val="008D07F7"/>
    <w:rsid w:val="008D0D65"/>
    <w:rsid w:val="008D2689"/>
    <w:rsid w:val="008D2DF3"/>
    <w:rsid w:val="008D34AC"/>
    <w:rsid w:val="008D3FDB"/>
    <w:rsid w:val="008D60E0"/>
    <w:rsid w:val="008D6317"/>
    <w:rsid w:val="008E11A4"/>
    <w:rsid w:val="008E4033"/>
    <w:rsid w:val="008E592F"/>
    <w:rsid w:val="008E721E"/>
    <w:rsid w:val="008E7A58"/>
    <w:rsid w:val="008F0A7D"/>
    <w:rsid w:val="008F6F03"/>
    <w:rsid w:val="008F76EE"/>
    <w:rsid w:val="009019A8"/>
    <w:rsid w:val="00903410"/>
    <w:rsid w:val="009037A9"/>
    <w:rsid w:val="00903C96"/>
    <w:rsid w:val="00904857"/>
    <w:rsid w:val="00905EB6"/>
    <w:rsid w:val="00906A51"/>
    <w:rsid w:val="0090717B"/>
    <w:rsid w:val="00911608"/>
    <w:rsid w:val="009122E2"/>
    <w:rsid w:val="00913C73"/>
    <w:rsid w:val="00914396"/>
    <w:rsid w:val="00914CB4"/>
    <w:rsid w:val="00915CF3"/>
    <w:rsid w:val="00917EE3"/>
    <w:rsid w:val="00920A0E"/>
    <w:rsid w:val="00920D9A"/>
    <w:rsid w:val="00922BD2"/>
    <w:rsid w:val="00922E0F"/>
    <w:rsid w:val="009235DD"/>
    <w:rsid w:val="0092669C"/>
    <w:rsid w:val="00926A68"/>
    <w:rsid w:val="00926D60"/>
    <w:rsid w:val="009274AE"/>
    <w:rsid w:val="009275ED"/>
    <w:rsid w:val="00927B1B"/>
    <w:rsid w:val="00927C8B"/>
    <w:rsid w:val="0093042C"/>
    <w:rsid w:val="00930CDC"/>
    <w:rsid w:val="00933164"/>
    <w:rsid w:val="00933297"/>
    <w:rsid w:val="00934491"/>
    <w:rsid w:val="009347E7"/>
    <w:rsid w:val="00940D26"/>
    <w:rsid w:val="00942674"/>
    <w:rsid w:val="00943181"/>
    <w:rsid w:val="0094632A"/>
    <w:rsid w:val="00947156"/>
    <w:rsid w:val="0094743B"/>
    <w:rsid w:val="00947BFB"/>
    <w:rsid w:val="00947DC5"/>
    <w:rsid w:val="00951222"/>
    <w:rsid w:val="00954592"/>
    <w:rsid w:val="00957C5B"/>
    <w:rsid w:val="00960FDF"/>
    <w:rsid w:val="009623B0"/>
    <w:rsid w:val="0096358B"/>
    <w:rsid w:val="00963C03"/>
    <w:rsid w:val="00963F7C"/>
    <w:rsid w:val="00967FC4"/>
    <w:rsid w:val="009706C8"/>
    <w:rsid w:val="00970BA7"/>
    <w:rsid w:val="009721CB"/>
    <w:rsid w:val="009725A6"/>
    <w:rsid w:val="009731DE"/>
    <w:rsid w:val="00973380"/>
    <w:rsid w:val="009741CA"/>
    <w:rsid w:val="0097498B"/>
    <w:rsid w:val="00974E59"/>
    <w:rsid w:val="00975E3D"/>
    <w:rsid w:val="009769B3"/>
    <w:rsid w:val="00977590"/>
    <w:rsid w:val="0098032E"/>
    <w:rsid w:val="009804DC"/>
    <w:rsid w:val="00981A5E"/>
    <w:rsid w:val="00981D8C"/>
    <w:rsid w:val="00983B72"/>
    <w:rsid w:val="00983C4F"/>
    <w:rsid w:val="0098483D"/>
    <w:rsid w:val="00984958"/>
    <w:rsid w:val="00984B72"/>
    <w:rsid w:val="009858FE"/>
    <w:rsid w:val="00985C42"/>
    <w:rsid w:val="00986013"/>
    <w:rsid w:val="00986C1A"/>
    <w:rsid w:val="00987A31"/>
    <w:rsid w:val="00990F38"/>
    <w:rsid w:val="00991251"/>
    <w:rsid w:val="009924B0"/>
    <w:rsid w:val="00992713"/>
    <w:rsid w:val="00993D71"/>
    <w:rsid w:val="00994EC5"/>
    <w:rsid w:val="009977F3"/>
    <w:rsid w:val="009977FE"/>
    <w:rsid w:val="009A0911"/>
    <w:rsid w:val="009A11A3"/>
    <w:rsid w:val="009A50AF"/>
    <w:rsid w:val="009A6171"/>
    <w:rsid w:val="009A6C5B"/>
    <w:rsid w:val="009A7F90"/>
    <w:rsid w:val="009B080F"/>
    <w:rsid w:val="009B0E19"/>
    <w:rsid w:val="009B1816"/>
    <w:rsid w:val="009B22E3"/>
    <w:rsid w:val="009B269E"/>
    <w:rsid w:val="009B39BD"/>
    <w:rsid w:val="009B4610"/>
    <w:rsid w:val="009B65A6"/>
    <w:rsid w:val="009B6D45"/>
    <w:rsid w:val="009C022D"/>
    <w:rsid w:val="009C14C1"/>
    <w:rsid w:val="009C2385"/>
    <w:rsid w:val="009C2A4B"/>
    <w:rsid w:val="009C4410"/>
    <w:rsid w:val="009C55A7"/>
    <w:rsid w:val="009C576E"/>
    <w:rsid w:val="009C5CCD"/>
    <w:rsid w:val="009C66E4"/>
    <w:rsid w:val="009C6923"/>
    <w:rsid w:val="009C70C5"/>
    <w:rsid w:val="009C7188"/>
    <w:rsid w:val="009D124E"/>
    <w:rsid w:val="009D2144"/>
    <w:rsid w:val="009D297B"/>
    <w:rsid w:val="009D51F8"/>
    <w:rsid w:val="009D5550"/>
    <w:rsid w:val="009D604B"/>
    <w:rsid w:val="009D69C8"/>
    <w:rsid w:val="009D6F46"/>
    <w:rsid w:val="009D762E"/>
    <w:rsid w:val="009D79FA"/>
    <w:rsid w:val="009E17B2"/>
    <w:rsid w:val="009E1F6C"/>
    <w:rsid w:val="009E28E1"/>
    <w:rsid w:val="009E36A1"/>
    <w:rsid w:val="009E4669"/>
    <w:rsid w:val="009E482C"/>
    <w:rsid w:val="009E59F4"/>
    <w:rsid w:val="009E6339"/>
    <w:rsid w:val="009F0123"/>
    <w:rsid w:val="009F026C"/>
    <w:rsid w:val="009F0AE4"/>
    <w:rsid w:val="009F2F34"/>
    <w:rsid w:val="009F3F94"/>
    <w:rsid w:val="009F4189"/>
    <w:rsid w:val="009F4717"/>
    <w:rsid w:val="009F52F8"/>
    <w:rsid w:val="009F60D0"/>
    <w:rsid w:val="009F721F"/>
    <w:rsid w:val="009F7A03"/>
    <w:rsid w:val="00A0227D"/>
    <w:rsid w:val="00A0291C"/>
    <w:rsid w:val="00A04429"/>
    <w:rsid w:val="00A04979"/>
    <w:rsid w:val="00A05AC5"/>
    <w:rsid w:val="00A05E7D"/>
    <w:rsid w:val="00A13297"/>
    <w:rsid w:val="00A14BA2"/>
    <w:rsid w:val="00A15C9B"/>
    <w:rsid w:val="00A15EEE"/>
    <w:rsid w:val="00A16793"/>
    <w:rsid w:val="00A20067"/>
    <w:rsid w:val="00A2071D"/>
    <w:rsid w:val="00A22975"/>
    <w:rsid w:val="00A23675"/>
    <w:rsid w:val="00A24EE9"/>
    <w:rsid w:val="00A30837"/>
    <w:rsid w:val="00A30DE9"/>
    <w:rsid w:val="00A310DD"/>
    <w:rsid w:val="00A318D4"/>
    <w:rsid w:val="00A31E53"/>
    <w:rsid w:val="00A31F75"/>
    <w:rsid w:val="00A3254A"/>
    <w:rsid w:val="00A33838"/>
    <w:rsid w:val="00A34D14"/>
    <w:rsid w:val="00A35169"/>
    <w:rsid w:val="00A36467"/>
    <w:rsid w:val="00A372E4"/>
    <w:rsid w:val="00A37B87"/>
    <w:rsid w:val="00A37FB8"/>
    <w:rsid w:val="00A40B6B"/>
    <w:rsid w:val="00A41DFE"/>
    <w:rsid w:val="00A4443A"/>
    <w:rsid w:val="00A4447F"/>
    <w:rsid w:val="00A46849"/>
    <w:rsid w:val="00A46FA3"/>
    <w:rsid w:val="00A50402"/>
    <w:rsid w:val="00A50476"/>
    <w:rsid w:val="00A52062"/>
    <w:rsid w:val="00A520AA"/>
    <w:rsid w:val="00A521C5"/>
    <w:rsid w:val="00A56439"/>
    <w:rsid w:val="00A56BAC"/>
    <w:rsid w:val="00A600C9"/>
    <w:rsid w:val="00A606ED"/>
    <w:rsid w:val="00A62871"/>
    <w:rsid w:val="00A62FA9"/>
    <w:rsid w:val="00A634F0"/>
    <w:rsid w:val="00A6547C"/>
    <w:rsid w:val="00A656BC"/>
    <w:rsid w:val="00A65834"/>
    <w:rsid w:val="00A65A38"/>
    <w:rsid w:val="00A65AC0"/>
    <w:rsid w:val="00A66AD2"/>
    <w:rsid w:val="00A67C14"/>
    <w:rsid w:val="00A715A2"/>
    <w:rsid w:val="00A71C2F"/>
    <w:rsid w:val="00A75365"/>
    <w:rsid w:val="00A80B8B"/>
    <w:rsid w:val="00A847B3"/>
    <w:rsid w:val="00A85FBA"/>
    <w:rsid w:val="00A8700C"/>
    <w:rsid w:val="00A90374"/>
    <w:rsid w:val="00A903CA"/>
    <w:rsid w:val="00A91697"/>
    <w:rsid w:val="00A93C5E"/>
    <w:rsid w:val="00A95834"/>
    <w:rsid w:val="00A972B8"/>
    <w:rsid w:val="00A97419"/>
    <w:rsid w:val="00A976AC"/>
    <w:rsid w:val="00AA0567"/>
    <w:rsid w:val="00AA0EBF"/>
    <w:rsid w:val="00AA125D"/>
    <w:rsid w:val="00AA1D78"/>
    <w:rsid w:val="00AA297E"/>
    <w:rsid w:val="00AA2E77"/>
    <w:rsid w:val="00AA39E2"/>
    <w:rsid w:val="00AA460F"/>
    <w:rsid w:val="00AA6B7B"/>
    <w:rsid w:val="00AB047B"/>
    <w:rsid w:val="00AB0D8F"/>
    <w:rsid w:val="00AB106D"/>
    <w:rsid w:val="00AB4185"/>
    <w:rsid w:val="00AB7B70"/>
    <w:rsid w:val="00AC16E1"/>
    <w:rsid w:val="00AC1B98"/>
    <w:rsid w:val="00AC24AD"/>
    <w:rsid w:val="00AC26CF"/>
    <w:rsid w:val="00AC3707"/>
    <w:rsid w:val="00AC4F75"/>
    <w:rsid w:val="00AC618B"/>
    <w:rsid w:val="00AC6493"/>
    <w:rsid w:val="00AC64E7"/>
    <w:rsid w:val="00AD0A1F"/>
    <w:rsid w:val="00AD240A"/>
    <w:rsid w:val="00AD5936"/>
    <w:rsid w:val="00AD6774"/>
    <w:rsid w:val="00AD6BD8"/>
    <w:rsid w:val="00AE0D58"/>
    <w:rsid w:val="00AE2A92"/>
    <w:rsid w:val="00AE2DEC"/>
    <w:rsid w:val="00AE2EBC"/>
    <w:rsid w:val="00AE3B4D"/>
    <w:rsid w:val="00AE4042"/>
    <w:rsid w:val="00AE57A5"/>
    <w:rsid w:val="00AE6CD8"/>
    <w:rsid w:val="00AE753A"/>
    <w:rsid w:val="00AF07CA"/>
    <w:rsid w:val="00AF0D17"/>
    <w:rsid w:val="00AF1125"/>
    <w:rsid w:val="00AF12F1"/>
    <w:rsid w:val="00AF21EF"/>
    <w:rsid w:val="00AF329C"/>
    <w:rsid w:val="00AF3D90"/>
    <w:rsid w:val="00AF5707"/>
    <w:rsid w:val="00AF5C87"/>
    <w:rsid w:val="00AF5E0B"/>
    <w:rsid w:val="00AF5E7F"/>
    <w:rsid w:val="00AF6165"/>
    <w:rsid w:val="00AF6266"/>
    <w:rsid w:val="00AF644B"/>
    <w:rsid w:val="00AF7E20"/>
    <w:rsid w:val="00B001EB"/>
    <w:rsid w:val="00B00C4B"/>
    <w:rsid w:val="00B023E4"/>
    <w:rsid w:val="00B02803"/>
    <w:rsid w:val="00B03112"/>
    <w:rsid w:val="00B044EE"/>
    <w:rsid w:val="00B070B4"/>
    <w:rsid w:val="00B0713D"/>
    <w:rsid w:val="00B07EFE"/>
    <w:rsid w:val="00B10FDB"/>
    <w:rsid w:val="00B116C9"/>
    <w:rsid w:val="00B11FF7"/>
    <w:rsid w:val="00B131A0"/>
    <w:rsid w:val="00B13BEE"/>
    <w:rsid w:val="00B154C7"/>
    <w:rsid w:val="00B20A8B"/>
    <w:rsid w:val="00B20B2A"/>
    <w:rsid w:val="00B20FC7"/>
    <w:rsid w:val="00B24076"/>
    <w:rsid w:val="00B2596D"/>
    <w:rsid w:val="00B26155"/>
    <w:rsid w:val="00B26F7F"/>
    <w:rsid w:val="00B27037"/>
    <w:rsid w:val="00B27A97"/>
    <w:rsid w:val="00B31FA0"/>
    <w:rsid w:val="00B333C8"/>
    <w:rsid w:val="00B36645"/>
    <w:rsid w:val="00B37F30"/>
    <w:rsid w:val="00B40958"/>
    <w:rsid w:val="00B41915"/>
    <w:rsid w:val="00B440E1"/>
    <w:rsid w:val="00B446C8"/>
    <w:rsid w:val="00B44923"/>
    <w:rsid w:val="00B47263"/>
    <w:rsid w:val="00B47F66"/>
    <w:rsid w:val="00B51201"/>
    <w:rsid w:val="00B51324"/>
    <w:rsid w:val="00B52E7E"/>
    <w:rsid w:val="00B562EB"/>
    <w:rsid w:val="00B563BE"/>
    <w:rsid w:val="00B60B70"/>
    <w:rsid w:val="00B60F3E"/>
    <w:rsid w:val="00B6215D"/>
    <w:rsid w:val="00B641F2"/>
    <w:rsid w:val="00B64969"/>
    <w:rsid w:val="00B64B35"/>
    <w:rsid w:val="00B64B8E"/>
    <w:rsid w:val="00B65197"/>
    <w:rsid w:val="00B6634A"/>
    <w:rsid w:val="00B668D7"/>
    <w:rsid w:val="00B678E8"/>
    <w:rsid w:val="00B70F7F"/>
    <w:rsid w:val="00B71479"/>
    <w:rsid w:val="00B73091"/>
    <w:rsid w:val="00B73BFA"/>
    <w:rsid w:val="00B74003"/>
    <w:rsid w:val="00B75B13"/>
    <w:rsid w:val="00B76638"/>
    <w:rsid w:val="00B768CA"/>
    <w:rsid w:val="00B8068A"/>
    <w:rsid w:val="00B81665"/>
    <w:rsid w:val="00B81EA4"/>
    <w:rsid w:val="00B8268E"/>
    <w:rsid w:val="00B82BE2"/>
    <w:rsid w:val="00B8646D"/>
    <w:rsid w:val="00B8717D"/>
    <w:rsid w:val="00B87E5A"/>
    <w:rsid w:val="00B91AD2"/>
    <w:rsid w:val="00B92A16"/>
    <w:rsid w:val="00B92FFA"/>
    <w:rsid w:val="00B93421"/>
    <w:rsid w:val="00B93E1C"/>
    <w:rsid w:val="00B94F21"/>
    <w:rsid w:val="00B97B66"/>
    <w:rsid w:val="00BA0A3C"/>
    <w:rsid w:val="00BA0D3D"/>
    <w:rsid w:val="00BA2BBC"/>
    <w:rsid w:val="00BA3EBC"/>
    <w:rsid w:val="00BA3FCF"/>
    <w:rsid w:val="00BA44F6"/>
    <w:rsid w:val="00BA48CD"/>
    <w:rsid w:val="00BB1647"/>
    <w:rsid w:val="00BB409B"/>
    <w:rsid w:val="00BB4C3A"/>
    <w:rsid w:val="00BB5E89"/>
    <w:rsid w:val="00BB6342"/>
    <w:rsid w:val="00BC0DAE"/>
    <w:rsid w:val="00BC3D9D"/>
    <w:rsid w:val="00BC3F7C"/>
    <w:rsid w:val="00BC3F9F"/>
    <w:rsid w:val="00BC4BA3"/>
    <w:rsid w:val="00BC5E27"/>
    <w:rsid w:val="00BC6953"/>
    <w:rsid w:val="00BC78AE"/>
    <w:rsid w:val="00BC7FF8"/>
    <w:rsid w:val="00BD294E"/>
    <w:rsid w:val="00BD2B69"/>
    <w:rsid w:val="00BD38F5"/>
    <w:rsid w:val="00BD55AD"/>
    <w:rsid w:val="00BD65D8"/>
    <w:rsid w:val="00BD6F07"/>
    <w:rsid w:val="00BD6F66"/>
    <w:rsid w:val="00BD758B"/>
    <w:rsid w:val="00BE12AA"/>
    <w:rsid w:val="00BE14AD"/>
    <w:rsid w:val="00BE1513"/>
    <w:rsid w:val="00BE390F"/>
    <w:rsid w:val="00BE57BB"/>
    <w:rsid w:val="00BE7329"/>
    <w:rsid w:val="00BF1CA6"/>
    <w:rsid w:val="00BF4ABD"/>
    <w:rsid w:val="00BF627C"/>
    <w:rsid w:val="00BF67B4"/>
    <w:rsid w:val="00C0116E"/>
    <w:rsid w:val="00C01FD1"/>
    <w:rsid w:val="00C023E7"/>
    <w:rsid w:val="00C024D5"/>
    <w:rsid w:val="00C03B50"/>
    <w:rsid w:val="00C03BEB"/>
    <w:rsid w:val="00C0414B"/>
    <w:rsid w:val="00C043F1"/>
    <w:rsid w:val="00C04461"/>
    <w:rsid w:val="00C07A4A"/>
    <w:rsid w:val="00C10694"/>
    <w:rsid w:val="00C11DFF"/>
    <w:rsid w:val="00C11E33"/>
    <w:rsid w:val="00C11E99"/>
    <w:rsid w:val="00C12244"/>
    <w:rsid w:val="00C13903"/>
    <w:rsid w:val="00C14D4C"/>
    <w:rsid w:val="00C14D53"/>
    <w:rsid w:val="00C162F8"/>
    <w:rsid w:val="00C1691E"/>
    <w:rsid w:val="00C21283"/>
    <w:rsid w:val="00C212EC"/>
    <w:rsid w:val="00C21C57"/>
    <w:rsid w:val="00C21D4A"/>
    <w:rsid w:val="00C22749"/>
    <w:rsid w:val="00C2368D"/>
    <w:rsid w:val="00C23F7A"/>
    <w:rsid w:val="00C24306"/>
    <w:rsid w:val="00C2470C"/>
    <w:rsid w:val="00C259E9"/>
    <w:rsid w:val="00C26E6D"/>
    <w:rsid w:val="00C273AA"/>
    <w:rsid w:val="00C2783B"/>
    <w:rsid w:val="00C27FAC"/>
    <w:rsid w:val="00C30401"/>
    <w:rsid w:val="00C31C0F"/>
    <w:rsid w:val="00C34A49"/>
    <w:rsid w:val="00C35780"/>
    <w:rsid w:val="00C362BD"/>
    <w:rsid w:val="00C3700B"/>
    <w:rsid w:val="00C40781"/>
    <w:rsid w:val="00C41F7B"/>
    <w:rsid w:val="00C43498"/>
    <w:rsid w:val="00C434D1"/>
    <w:rsid w:val="00C448B5"/>
    <w:rsid w:val="00C44AC3"/>
    <w:rsid w:val="00C44F53"/>
    <w:rsid w:val="00C44F5E"/>
    <w:rsid w:val="00C50462"/>
    <w:rsid w:val="00C518BE"/>
    <w:rsid w:val="00C53B89"/>
    <w:rsid w:val="00C53BC6"/>
    <w:rsid w:val="00C56F01"/>
    <w:rsid w:val="00C575F6"/>
    <w:rsid w:val="00C63713"/>
    <w:rsid w:val="00C63E2E"/>
    <w:rsid w:val="00C65B6E"/>
    <w:rsid w:val="00C6639F"/>
    <w:rsid w:val="00C66CFD"/>
    <w:rsid w:val="00C67A7F"/>
    <w:rsid w:val="00C67C4A"/>
    <w:rsid w:val="00C70167"/>
    <w:rsid w:val="00C703FC"/>
    <w:rsid w:val="00C70557"/>
    <w:rsid w:val="00C7453B"/>
    <w:rsid w:val="00C7540B"/>
    <w:rsid w:val="00C75749"/>
    <w:rsid w:val="00C75883"/>
    <w:rsid w:val="00C82DE9"/>
    <w:rsid w:val="00C82F2D"/>
    <w:rsid w:val="00C8503C"/>
    <w:rsid w:val="00C85FC4"/>
    <w:rsid w:val="00C862E6"/>
    <w:rsid w:val="00C865D9"/>
    <w:rsid w:val="00C86861"/>
    <w:rsid w:val="00C92610"/>
    <w:rsid w:val="00C935D8"/>
    <w:rsid w:val="00C95426"/>
    <w:rsid w:val="00C95C96"/>
    <w:rsid w:val="00CA3284"/>
    <w:rsid w:val="00CA46D3"/>
    <w:rsid w:val="00CB081E"/>
    <w:rsid w:val="00CB0BD7"/>
    <w:rsid w:val="00CB0D6C"/>
    <w:rsid w:val="00CB6950"/>
    <w:rsid w:val="00CC1B0D"/>
    <w:rsid w:val="00CC4071"/>
    <w:rsid w:val="00CD157D"/>
    <w:rsid w:val="00CD29BF"/>
    <w:rsid w:val="00CD3973"/>
    <w:rsid w:val="00CD4651"/>
    <w:rsid w:val="00CD4C8A"/>
    <w:rsid w:val="00CD4EA4"/>
    <w:rsid w:val="00CD7C1C"/>
    <w:rsid w:val="00CE2A07"/>
    <w:rsid w:val="00CE3671"/>
    <w:rsid w:val="00CE3C4D"/>
    <w:rsid w:val="00CE7F1A"/>
    <w:rsid w:val="00CF0CA3"/>
    <w:rsid w:val="00CF105F"/>
    <w:rsid w:val="00CF33EE"/>
    <w:rsid w:val="00CF3BB0"/>
    <w:rsid w:val="00CF42D1"/>
    <w:rsid w:val="00CF7C22"/>
    <w:rsid w:val="00D01488"/>
    <w:rsid w:val="00D0155F"/>
    <w:rsid w:val="00D01B9D"/>
    <w:rsid w:val="00D01C21"/>
    <w:rsid w:val="00D03551"/>
    <w:rsid w:val="00D03885"/>
    <w:rsid w:val="00D03D9B"/>
    <w:rsid w:val="00D05422"/>
    <w:rsid w:val="00D1215F"/>
    <w:rsid w:val="00D12CC8"/>
    <w:rsid w:val="00D13688"/>
    <w:rsid w:val="00D13B63"/>
    <w:rsid w:val="00D143AE"/>
    <w:rsid w:val="00D148F2"/>
    <w:rsid w:val="00D16C0D"/>
    <w:rsid w:val="00D20305"/>
    <w:rsid w:val="00D236D6"/>
    <w:rsid w:val="00D24CEF"/>
    <w:rsid w:val="00D24FE9"/>
    <w:rsid w:val="00D30FC5"/>
    <w:rsid w:val="00D335AA"/>
    <w:rsid w:val="00D357C5"/>
    <w:rsid w:val="00D36029"/>
    <w:rsid w:val="00D361CA"/>
    <w:rsid w:val="00D37682"/>
    <w:rsid w:val="00D403C5"/>
    <w:rsid w:val="00D42C14"/>
    <w:rsid w:val="00D42F81"/>
    <w:rsid w:val="00D438BC"/>
    <w:rsid w:val="00D46EF8"/>
    <w:rsid w:val="00D473E1"/>
    <w:rsid w:val="00D475D2"/>
    <w:rsid w:val="00D50775"/>
    <w:rsid w:val="00D51866"/>
    <w:rsid w:val="00D51BF2"/>
    <w:rsid w:val="00D51F94"/>
    <w:rsid w:val="00D52A1B"/>
    <w:rsid w:val="00D5463B"/>
    <w:rsid w:val="00D5538A"/>
    <w:rsid w:val="00D55C5B"/>
    <w:rsid w:val="00D55F67"/>
    <w:rsid w:val="00D565F2"/>
    <w:rsid w:val="00D62CA3"/>
    <w:rsid w:val="00D64EF3"/>
    <w:rsid w:val="00D678CD"/>
    <w:rsid w:val="00D67F95"/>
    <w:rsid w:val="00D704C4"/>
    <w:rsid w:val="00D7140E"/>
    <w:rsid w:val="00D730D3"/>
    <w:rsid w:val="00D73F44"/>
    <w:rsid w:val="00D74505"/>
    <w:rsid w:val="00D750D8"/>
    <w:rsid w:val="00D7588D"/>
    <w:rsid w:val="00D76AA9"/>
    <w:rsid w:val="00D76D77"/>
    <w:rsid w:val="00D76E6F"/>
    <w:rsid w:val="00D77A55"/>
    <w:rsid w:val="00D817F5"/>
    <w:rsid w:val="00D81AF9"/>
    <w:rsid w:val="00D846C7"/>
    <w:rsid w:val="00D8479C"/>
    <w:rsid w:val="00D858E0"/>
    <w:rsid w:val="00D85900"/>
    <w:rsid w:val="00D85C9C"/>
    <w:rsid w:val="00D866FC"/>
    <w:rsid w:val="00D90968"/>
    <w:rsid w:val="00D91830"/>
    <w:rsid w:val="00D92EE6"/>
    <w:rsid w:val="00D932A6"/>
    <w:rsid w:val="00D93E80"/>
    <w:rsid w:val="00D94598"/>
    <w:rsid w:val="00D94B01"/>
    <w:rsid w:val="00D96734"/>
    <w:rsid w:val="00D96B70"/>
    <w:rsid w:val="00D97012"/>
    <w:rsid w:val="00D9709A"/>
    <w:rsid w:val="00DA13D4"/>
    <w:rsid w:val="00DA1524"/>
    <w:rsid w:val="00DA4775"/>
    <w:rsid w:val="00DA4BB3"/>
    <w:rsid w:val="00DA504B"/>
    <w:rsid w:val="00DA6554"/>
    <w:rsid w:val="00DA6F87"/>
    <w:rsid w:val="00DA78AD"/>
    <w:rsid w:val="00DA7904"/>
    <w:rsid w:val="00DB1B4D"/>
    <w:rsid w:val="00DB387A"/>
    <w:rsid w:val="00DB4812"/>
    <w:rsid w:val="00DB5AF6"/>
    <w:rsid w:val="00DB5E3C"/>
    <w:rsid w:val="00DB5FB3"/>
    <w:rsid w:val="00DB60C4"/>
    <w:rsid w:val="00DB6381"/>
    <w:rsid w:val="00DB6FDB"/>
    <w:rsid w:val="00DB7841"/>
    <w:rsid w:val="00DB7A8C"/>
    <w:rsid w:val="00DB7D17"/>
    <w:rsid w:val="00DC020E"/>
    <w:rsid w:val="00DC0EDE"/>
    <w:rsid w:val="00DC2188"/>
    <w:rsid w:val="00DC2A0D"/>
    <w:rsid w:val="00DC3967"/>
    <w:rsid w:val="00DC445D"/>
    <w:rsid w:val="00DC4A3E"/>
    <w:rsid w:val="00DC5CE0"/>
    <w:rsid w:val="00DC66E4"/>
    <w:rsid w:val="00DC6992"/>
    <w:rsid w:val="00DC7360"/>
    <w:rsid w:val="00DC782A"/>
    <w:rsid w:val="00DD2F0C"/>
    <w:rsid w:val="00DD2F32"/>
    <w:rsid w:val="00DD370B"/>
    <w:rsid w:val="00DD3BB2"/>
    <w:rsid w:val="00DD3E3A"/>
    <w:rsid w:val="00DD3E85"/>
    <w:rsid w:val="00DD69B3"/>
    <w:rsid w:val="00DD6A02"/>
    <w:rsid w:val="00DD78D9"/>
    <w:rsid w:val="00DE0ACF"/>
    <w:rsid w:val="00DE2058"/>
    <w:rsid w:val="00DE229A"/>
    <w:rsid w:val="00DE6F2C"/>
    <w:rsid w:val="00DE6F62"/>
    <w:rsid w:val="00DF1BDB"/>
    <w:rsid w:val="00DF1CE5"/>
    <w:rsid w:val="00DF296F"/>
    <w:rsid w:val="00DF34B0"/>
    <w:rsid w:val="00DF37AF"/>
    <w:rsid w:val="00DF4142"/>
    <w:rsid w:val="00DF60C5"/>
    <w:rsid w:val="00DF7AE1"/>
    <w:rsid w:val="00E00983"/>
    <w:rsid w:val="00E01C48"/>
    <w:rsid w:val="00E03687"/>
    <w:rsid w:val="00E03935"/>
    <w:rsid w:val="00E03F83"/>
    <w:rsid w:val="00E05214"/>
    <w:rsid w:val="00E05786"/>
    <w:rsid w:val="00E05AEE"/>
    <w:rsid w:val="00E064D4"/>
    <w:rsid w:val="00E07D4A"/>
    <w:rsid w:val="00E103CC"/>
    <w:rsid w:val="00E10D3E"/>
    <w:rsid w:val="00E126F7"/>
    <w:rsid w:val="00E14C91"/>
    <w:rsid w:val="00E14E8B"/>
    <w:rsid w:val="00E15AFB"/>
    <w:rsid w:val="00E21210"/>
    <w:rsid w:val="00E220A3"/>
    <w:rsid w:val="00E24509"/>
    <w:rsid w:val="00E249D1"/>
    <w:rsid w:val="00E24DB0"/>
    <w:rsid w:val="00E24F61"/>
    <w:rsid w:val="00E27B91"/>
    <w:rsid w:val="00E27F87"/>
    <w:rsid w:val="00E3325F"/>
    <w:rsid w:val="00E36185"/>
    <w:rsid w:val="00E36452"/>
    <w:rsid w:val="00E367B4"/>
    <w:rsid w:val="00E3684E"/>
    <w:rsid w:val="00E36D29"/>
    <w:rsid w:val="00E37586"/>
    <w:rsid w:val="00E37FF4"/>
    <w:rsid w:val="00E402C9"/>
    <w:rsid w:val="00E40DB6"/>
    <w:rsid w:val="00E4459E"/>
    <w:rsid w:val="00E447E2"/>
    <w:rsid w:val="00E4500F"/>
    <w:rsid w:val="00E45925"/>
    <w:rsid w:val="00E47476"/>
    <w:rsid w:val="00E476CA"/>
    <w:rsid w:val="00E5071F"/>
    <w:rsid w:val="00E51F72"/>
    <w:rsid w:val="00E524B9"/>
    <w:rsid w:val="00E532E3"/>
    <w:rsid w:val="00E553CB"/>
    <w:rsid w:val="00E55A1A"/>
    <w:rsid w:val="00E561E7"/>
    <w:rsid w:val="00E57276"/>
    <w:rsid w:val="00E57861"/>
    <w:rsid w:val="00E60C73"/>
    <w:rsid w:val="00E61808"/>
    <w:rsid w:val="00E61F68"/>
    <w:rsid w:val="00E62B08"/>
    <w:rsid w:val="00E63D30"/>
    <w:rsid w:val="00E656B0"/>
    <w:rsid w:val="00E66CD0"/>
    <w:rsid w:val="00E66E1D"/>
    <w:rsid w:val="00E67F9E"/>
    <w:rsid w:val="00E7004A"/>
    <w:rsid w:val="00E70811"/>
    <w:rsid w:val="00E7115B"/>
    <w:rsid w:val="00E715F7"/>
    <w:rsid w:val="00E726AA"/>
    <w:rsid w:val="00E72DCD"/>
    <w:rsid w:val="00E73254"/>
    <w:rsid w:val="00E7350F"/>
    <w:rsid w:val="00E737B6"/>
    <w:rsid w:val="00E7684F"/>
    <w:rsid w:val="00E76A6C"/>
    <w:rsid w:val="00E77FAC"/>
    <w:rsid w:val="00E816B2"/>
    <w:rsid w:val="00E81933"/>
    <w:rsid w:val="00E823EC"/>
    <w:rsid w:val="00E82B09"/>
    <w:rsid w:val="00E850E1"/>
    <w:rsid w:val="00E879F9"/>
    <w:rsid w:val="00E90879"/>
    <w:rsid w:val="00E9120C"/>
    <w:rsid w:val="00E9400A"/>
    <w:rsid w:val="00E9444B"/>
    <w:rsid w:val="00E96F85"/>
    <w:rsid w:val="00E975E0"/>
    <w:rsid w:val="00E97D70"/>
    <w:rsid w:val="00EA003C"/>
    <w:rsid w:val="00EA0FC2"/>
    <w:rsid w:val="00EA113D"/>
    <w:rsid w:val="00EA248D"/>
    <w:rsid w:val="00EA2B4B"/>
    <w:rsid w:val="00EA2DAF"/>
    <w:rsid w:val="00EA4606"/>
    <w:rsid w:val="00EA591B"/>
    <w:rsid w:val="00EA6863"/>
    <w:rsid w:val="00EA74DE"/>
    <w:rsid w:val="00EB03B3"/>
    <w:rsid w:val="00EB0BE3"/>
    <w:rsid w:val="00EB1C62"/>
    <w:rsid w:val="00EB20A4"/>
    <w:rsid w:val="00EB23CD"/>
    <w:rsid w:val="00EB36B3"/>
    <w:rsid w:val="00EB51DC"/>
    <w:rsid w:val="00EB5BAB"/>
    <w:rsid w:val="00EB68A6"/>
    <w:rsid w:val="00EC0160"/>
    <w:rsid w:val="00EC08D5"/>
    <w:rsid w:val="00EC1ADB"/>
    <w:rsid w:val="00ED0789"/>
    <w:rsid w:val="00ED0A21"/>
    <w:rsid w:val="00ED0FD6"/>
    <w:rsid w:val="00ED1012"/>
    <w:rsid w:val="00ED1DF3"/>
    <w:rsid w:val="00ED3787"/>
    <w:rsid w:val="00ED3C3B"/>
    <w:rsid w:val="00ED4228"/>
    <w:rsid w:val="00ED6325"/>
    <w:rsid w:val="00EE1E9E"/>
    <w:rsid w:val="00EE267A"/>
    <w:rsid w:val="00EE3987"/>
    <w:rsid w:val="00EE3B45"/>
    <w:rsid w:val="00EE6A09"/>
    <w:rsid w:val="00EE7D9D"/>
    <w:rsid w:val="00EF3302"/>
    <w:rsid w:val="00EF5246"/>
    <w:rsid w:val="00EF5CC3"/>
    <w:rsid w:val="00EF60E2"/>
    <w:rsid w:val="00EF679E"/>
    <w:rsid w:val="00EF6A6D"/>
    <w:rsid w:val="00EF7479"/>
    <w:rsid w:val="00EF7A71"/>
    <w:rsid w:val="00F003AC"/>
    <w:rsid w:val="00F04979"/>
    <w:rsid w:val="00F0586A"/>
    <w:rsid w:val="00F100E7"/>
    <w:rsid w:val="00F1265C"/>
    <w:rsid w:val="00F12EE5"/>
    <w:rsid w:val="00F12EFB"/>
    <w:rsid w:val="00F12F6E"/>
    <w:rsid w:val="00F13FB8"/>
    <w:rsid w:val="00F14090"/>
    <w:rsid w:val="00F143B6"/>
    <w:rsid w:val="00F163A3"/>
    <w:rsid w:val="00F16E7B"/>
    <w:rsid w:val="00F174C4"/>
    <w:rsid w:val="00F175F6"/>
    <w:rsid w:val="00F1774E"/>
    <w:rsid w:val="00F20DDB"/>
    <w:rsid w:val="00F213EE"/>
    <w:rsid w:val="00F2153D"/>
    <w:rsid w:val="00F22BC4"/>
    <w:rsid w:val="00F2326B"/>
    <w:rsid w:val="00F23D33"/>
    <w:rsid w:val="00F24922"/>
    <w:rsid w:val="00F24A62"/>
    <w:rsid w:val="00F26B40"/>
    <w:rsid w:val="00F273B7"/>
    <w:rsid w:val="00F302B0"/>
    <w:rsid w:val="00F30CEB"/>
    <w:rsid w:val="00F33A18"/>
    <w:rsid w:val="00F33C49"/>
    <w:rsid w:val="00F3611E"/>
    <w:rsid w:val="00F37293"/>
    <w:rsid w:val="00F42A16"/>
    <w:rsid w:val="00F42E81"/>
    <w:rsid w:val="00F438CF"/>
    <w:rsid w:val="00F4409B"/>
    <w:rsid w:val="00F45A77"/>
    <w:rsid w:val="00F46788"/>
    <w:rsid w:val="00F46BB8"/>
    <w:rsid w:val="00F47F7C"/>
    <w:rsid w:val="00F53335"/>
    <w:rsid w:val="00F5422D"/>
    <w:rsid w:val="00F552B1"/>
    <w:rsid w:val="00F55A4D"/>
    <w:rsid w:val="00F61097"/>
    <w:rsid w:val="00F62939"/>
    <w:rsid w:val="00F62D5C"/>
    <w:rsid w:val="00F6478A"/>
    <w:rsid w:val="00F65CC2"/>
    <w:rsid w:val="00F70625"/>
    <w:rsid w:val="00F71335"/>
    <w:rsid w:val="00F71DC8"/>
    <w:rsid w:val="00F72433"/>
    <w:rsid w:val="00F7271C"/>
    <w:rsid w:val="00F72B26"/>
    <w:rsid w:val="00F7373B"/>
    <w:rsid w:val="00F737D5"/>
    <w:rsid w:val="00F74199"/>
    <w:rsid w:val="00F75C65"/>
    <w:rsid w:val="00F76DAD"/>
    <w:rsid w:val="00F81A97"/>
    <w:rsid w:val="00F82675"/>
    <w:rsid w:val="00F82EC1"/>
    <w:rsid w:val="00F855B6"/>
    <w:rsid w:val="00F86723"/>
    <w:rsid w:val="00F92C17"/>
    <w:rsid w:val="00F937C5"/>
    <w:rsid w:val="00F948FF"/>
    <w:rsid w:val="00F96431"/>
    <w:rsid w:val="00F96A87"/>
    <w:rsid w:val="00F974F1"/>
    <w:rsid w:val="00F9780F"/>
    <w:rsid w:val="00F97CF9"/>
    <w:rsid w:val="00FA31EB"/>
    <w:rsid w:val="00FA3D5B"/>
    <w:rsid w:val="00FA6A08"/>
    <w:rsid w:val="00FB3267"/>
    <w:rsid w:val="00FB48D1"/>
    <w:rsid w:val="00FB78F0"/>
    <w:rsid w:val="00FB7EC0"/>
    <w:rsid w:val="00FC01FA"/>
    <w:rsid w:val="00FC040B"/>
    <w:rsid w:val="00FC2FF5"/>
    <w:rsid w:val="00FC3586"/>
    <w:rsid w:val="00FC4FE4"/>
    <w:rsid w:val="00FD2752"/>
    <w:rsid w:val="00FD3325"/>
    <w:rsid w:val="00FD46AF"/>
    <w:rsid w:val="00FD4F6C"/>
    <w:rsid w:val="00FD4FBB"/>
    <w:rsid w:val="00FD5AF8"/>
    <w:rsid w:val="00FD6057"/>
    <w:rsid w:val="00FD62EE"/>
    <w:rsid w:val="00FD7F93"/>
    <w:rsid w:val="00FE0A79"/>
    <w:rsid w:val="00FE0FEA"/>
    <w:rsid w:val="00FE1510"/>
    <w:rsid w:val="00FE22BD"/>
    <w:rsid w:val="00FE27D3"/>
    <w:rsid w:val="00FE4558"/>
    <w:rsid w:val="00FE49E5"/>
    <w:rsid w:val="00FE5025"/>
    <w:rsid w:val="00FE5333"/>
    <w:rsid w:val="00FE53E2"/>
    <w:rsid w:val="00FE590E"/>
    <w:rsid w:val="00FE72BF"/>
    <w:rsid w:val="00FE7301"/>
    <w:rsid w:val="00FE7618"/>
    <w:rsid w:val="00FE7E4C"/>
    <w:rsid w:val="00FF1D56"/>
    <w:rsid w:val="00FF1E90"/>
    <w:rsid w:val="00FF3BC4"/>
    <w:rsid w:val="00FF52AA"/>
    <w:rsid w:val="00FF5434"/>
    <w:rsid w:val="00FF630F"/>
    <w:rsid w:val="00FF646F"/>
    <w:rsid w:val="00FF679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A5E9EB"/>
  <w15:docId w15:val="{DF64D286-C7D1-4CC9-BAEB-99FE91927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Char Char,Head 2,l2,TitreProp,Header 2,ITT t2,PA Major Section,Livello 2,R2,H21,Heading 2 Hidden,Head1,2nd level,heading 2,I2,Section Title,Heading2,list2,Header&#10;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197EC1"/>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97EC1"/>
    <w:pPr>
      <w:numPr>
        <w:ilvl w:val="3"/>
        <w:numId w:val="1"/>
      </w:numPr>
      <w:outlineLvl w:val="3"/>
    </w:pPr>
    <w:rPr>
      <w:sz w:val="24"/>
      <w:szCs w:val="24"/>
    </w:rPr>
  </w:style>
  <w:style w:type="paragraph" w:styleId="Heading5">
    <w:name w:val="heading 5"/>
    <w:aliases w:val="h5,Heading5,Head5,H5,M5,mh2,Module heading 2,heading 8,Numbered Sub-list,Heading 81"/>
    <w:basedOn w:val="Heading4"/>
    <w:next w:val="Normal"/>
    <w:qFormat/>
    <w:rsid w:val="00197EC1"/>
    <w:pPr>
      <w:numPr>
        <w:ilvl w:val="4"/>
      </w:numPr>
      <w:outlineLvl w:val="4"/>
    </w:pPr>
    <w:rPr>
      <w:sz w:val="22"/>
      <w:szCs w:val="22"/>
    </w:rPr>
  </w:style>
  <w:style w:type="paragraph" w:styleId="Heading6">
    <w:name w:val="heading 6"/>
    <w:aliases w:val="T1,Header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题注,Caption Char1 Char,Caption Char Char1 Char,cap Char2"/>
    <w:basedOn w:val="Normal"/>
    <w:next w:val="Normal"/>
    <w:link w:val="CaptionChar"/>
    <w:uiPriority w:val="35"/>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197EC1"/>
    <w:rPr>
      <w:rFonts w:ascii="Arial" w:hAnsi="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lang w:eastAsia="en-US"/>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rPr>
  </w:style>
  <w:style w:type="paragraph" w:customStyle="1" w:styleId="TAH">
    <w:name w:val="TAH"/>
    <w:basedOn w:val="Normal"/>
    <w:link w:val="TAHCar"/>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Reference">
    <w:name w:val="Reference"/>
    <w:basedOn w:val="Normal"/>
    <w:rsid w:val="007901DE"/>
    <w:pPr>
      <w:numPr>
        <w:numId w:val="3"/>
      </w:numPr>
    </w:pPr>
    <w:rPr>
      <w:rFonts w:ascii="Arial" w:eastAsia="Times New Roman" w:hAnsi="Arial"/>
      <w:sz w:val="20"/>
    </w:rPr>
  </w:style>
  <w:style w:type="paragraph" w:customStyle="1" w:styleId="CRCoverPage">
    <w:name w:val="CR Cover Page"/>
    <w:link w:val="CRCoverPageChar"/>
    <w:rsid w:val="00C44AC3"/>
    <w:pPr>
      <w:spacing w:after="120"/>
    </w:pPr>
    <w:rPr>
      <w:rFonts w:ascii="Arial" w:eastAsia="Times New Roman" w:hAnsi="Arial"/>
      <w:lang w:val="en-GB" w:eastAsia="en-US"/>
    </w:rPr>
  </w:style>
  <w:style w:type="paragraph" w:customStyle="1" w:styleId="TF">
    <w:name w:val="TF"/>
    <w:aliases w:val="left"/>
    <w:basedOn w:val="TH"/>
    <w:link w:val="TFChar"/>
    <w:rsid w:val="009F3F94"/>
    <w:pPr>
      <w:keepNext w:val="0"/>
      <w:spacing w:before="0" w:after="240"/>
    </w:pPr>
    <w:rPr>
      <w:rFonts w:eastAsia="MS Mincho"/>
    </w:rPr>
  </w:style>
  <w:style w:type="character" w:customStyle="1" w:styleId="TFChar">
    <w:name w:val="TF Char"/>
    <w:link w:val="TF"/>
    <w:rsid w:val="009F3F94"/>
    <w:rPr>
      <w:rFonts w:ascii="Arial" w:eastAsia="MS Mincho" w:hAnsi="Arial"/>
      <w:b/>
      <w:lang w:val="en-GB"/>
    </w:rPr>
  </w:style>
  <w:style w:type="paragraph" w:customStyle="1" w:styleId="Proposal">
    <w:name w:val="Proposal"/>
    <w:basedOn w:val="Normal"/>
    <w:rsid w:val="00B64B35"/>
    <w:pPr>
      <w:numPr>
        <w:numId w:val="4"/>
      </w:numPr>
      <w:tabs>
        <w:tab w:val="clear" w:pos="1304"/>
        <w:tab w:val="left" w:pos="1701"/>
      </w:tabs>
      <w:ind w:left="1701" w:hanging="1701"/>
    </w:pPr>
    <w:rPr>
      <w:rFonts w:ascii="Arial" w:eastAsia="Times New Roman" w:hAnsi="Arial"/>
      <w:b/>
      <w:bCs/>
      <w:sz w:val="20"/>
    </w:rPr>
  </w:style>
  <w:style w:type="paragraph" w:customStyle="1" w:styleId="Observation">
    <w:name w:val="Observation"/>
    <w:basedOn w:val="Proposal"/>
    <w:qFormat/>
    <w:rsid w:val="00B64B35"/>
    <w:pPr>
      <w:numPr>
        <w:numId w:val="5"/>
      </w:numPr>
    </w:pPr>
  </w:style>
  <w:style w:type="paragraph" w:styleId="ListParagraph">
    <w:name w:val="List Paragraph"/>
    <w:basedOn w:val="Normal"/>
    <w:uiPriority w:val="34"/>
    <w:qFormat/>
    <w:rsid w:val="007B4CC6"/>
    <w:pPr>
      <w:overflowPunct/>
      <w:autoSpaceDE/>
      <w:autoSpaceDN/>
      <w:adjustRightInd/>
      <w:spacing w:after="0"/>
      <w:ind w:left="720"/>
      <w:jc w:val="left"/>
      <w:textAlignment w:val="auto"/>
    </w:pPr>
    <w:rPr>
      <w:rFonts w:ascii="Calibri" w:eastAsia="Times New Roman" w:hAnsi="Calibri"/>
      <w:szCs w:val="22"/>
      <w:lang w:val="en-US" w:eastAsia="en-US"/>
    </w:rPr>
  </w:style>
  <w:style w:type="paragraph" w:styleId="ListBullet">
    <w:name w:val="List Bullet"/>
    <w:basedOn w:val="Normal"/>
    <w:autoRedefine/>
    <w:rsid w:val="00610F50"/>
    <w:pPr>
      <w:numPr>
        <w:numId w:val="6"/>
      </w:numPr>
      <w:overflowPunct/>
      <w:autoSpaceDE/>
      <w:autoSpaceDN/>
      <w:adjustRightInd/>
      <w:spacing w:after="0"/>
      <w:jc w:val="left"/>
      <w:textAlignment w:val="auto"/>
    </w:pPr>
    <w:rPr>
      <w:rFonts w:eastAsia="MS Gothic"/>
      <w:sz w:val="24"/>
      <w:szCs w:val="24"/>
      <w:lang w:val="en-US" w:eastAsia="en-US"/>
    </w:rPr>
  </w:style>
  <w:style w:type="character" w:customStyle="1" w:styleId="CaptionChar">
    <w:name w:val="Caption Char"/>
    <w:aliases w:val="cap Char1,cap Char Char,题注 Char,Caption Char1 Char Char,Caption Char Char1 Char Char,cap Char2 Char"/>
    <w:link w:val="Caption"/>
    <w:rsid w:val="00610F50"/>
    <w:rPr>
      <w:b/>
      <w:bCs/>
      <w:sz w:val="22"/>
      <w:lang w:val="en-GB" w:eastAsia="zh-CN"/>
    </w:rPr>
  </w:style>
  <w:style w:type="character" w:styleId="PlaceholderText">
    <w:name w:val="Placeholder Text"/>
    <w:uiPriority w:val="99"/>
    <w:semiHidden/>
    <w:rsid w:val="00A606ED"/>
    <w:rPr>
      <w:color w:val="808080"/>
    </w:rPr>
  </w:style>
  <w:style w:type="paragraph" w:customStyle="1" w:styleId="textintend1">
    <w:name w:val="text intend 1"/>
    <w:basedOn w:val="Normal"/>
    <w:rsid w:val="008D3FDB"/>
    <w:pPr>
      <w:numPr>
        <w:numId w:val="7"/>
      </w:numPr>
      <w:overflowPunct/>
      <w:autoSpaceDE/>
      <w:autoSpaceDN/>
      <w:adjustRightInd/>
      <w:textAlignment w:val="auto"/>
    </w:pPr>
    <w:rPr>
      <w:rFonts w:eastAsia="MS Gothic"/>
      <w:sz w:val="24"/>
      <w:szCs w:val="24"/>
      <w:lang w:val="en-US" w:eastAsia="ja-JP"/>
    </w:rPr>
  </w:style>
  <w:style w:type="character" w:styleId="FollowedHyperlink">
    <w:name w:val="FollowedHyperlink"/>
    <w:rsid w:val="003A6F81"/>
    <w:rPr>
      <w:color w:val="800080"/>
      <w:u w:val="single"/>
    </w:rPr>
  </w:style>
  <w:style w:type="paragraph" w:customStyle="1" w:styleId="MTDisplayEquation">
    <w:name w:val="MTDisplayEquation"/>
    <w:basedOn w:val="Normal"/>
    <w:next w:val="Normal"/>
    <w:link w:val="MTDisplayEquationChar"/>
    <w:rsid w:val="009019A8"/>
    <w:pPr>
      <w:tabs>
        <w:tab w:val="center" w:pos="4920"/>
        <w:tab w:val="right" w:pos="9860"/>
      </w:tabs>
      <w:spacing w:after="180"/>
      <w:jc w:val="left"/>
    </w:pPr>
    <w:rPr>
      <w:rFonts w:eastAsia="MS Mincho"/>
      <w:kern w:val="2"/>
      <w:sz w:val="20"/>
      <w:lang w:eastAsia="ja-JP"/>
    </w:rPr>
  </w:style>
  <w:style w:type="character" w:customStyle="1" w:styleId="MTDisplayEquationChar">
    <w:name w:val="MTDisplayEquation Char"/>
    <w:link w:val="MTDisplayEquation"/>
    <w:rsid w:val="009019A8"/>
    <w:rPr>
      <w:rFonts w:eastAsia="MS Mincho"/>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B7841"/>
    <w:rPr>
      <w:rFonts w:ascii="Arial" w:hAnsi="Arial" w:cs="Arial"/>
      <w:b/>
      <w:bCs/>
      <w:noProof/>
      <w:sz w:val="18"/>
      <w:szCs w:val="18"/>
      <w:lang w:eastAsia="zh-CN"/>
    </w:rPr>
  </w:style>
  <w:style w:type="character" w:customStyle="1" w:styleId="CRCoverPageChar">
    <w:name w:val="CR Cover Page Char"/>
    <w:link w:val="CRCoverPage"/>
    <w:rsid w:val="00DB7841"/>
    <w:rPr>
      <w:rFonts w:ascii="Arial" w:eastAsia="Times New Roman" w:hAnsi="Arial"/>
      <w:lang w:val="en-GB" w:eastAsia="en-US"/>
    </w:rPr>
  </w:style>
  <w:style w:type="paragraph" w:styleId="TableofFigures">
    <w:name w:val="table of figures"/>
    <w:basedOn w:val="Normal"/>
    <w:next w:val="Normal"/>
    <w:rsid w:val="000D6E21"/>
    <w:pPr>
      <w:spacing w:after="0"/>
      <w:ind w:left="440" w:hanging="440"/>
      <w:jc w:val="left"/>
    </w:pPr>
    <w:rPr>
      <w:rFonts w:ascii="Calibri" w:hAnsi="Calibri"/>
      <w:b/>
      <w:bCs/>
      <w:sz w:val="20"/>
    </w:rPr>
  </w:style>
  <w:style w:type="character" w:customStyle="1" w:styleId="TACChar">
    <w:name w:val="TAC Char"/>
    <w:link w:val="TAC"/>
    <w:locked/>
    <w:rsid w:val="006B289D"/>
    <w:rPr>
      <w:rFonts w:ascii="Arial" w:hAnsi="Arial" w:cs="Arial"/>
    </w:rPr>
  </w:style>
  <w:style w:type="paragraph" w:customStyle="1" w:styleId="TAC">
    <w:name w:val="TAC"/>
    <w:basedOn w:val="Normal"/>
    <w:link w:val="TACChar"/>
    <w:rsid w:val="006B289D"/>
    <w:pPr>
      <w:keepNext/>
      <w:overflowPunct/>
      <w:autoSpaceDE/>
      <w:autoSpaceDN/>
      <w:adjustRightInd/>
      <w:spacing w:after="0" w:line="252" w:lineRule="auto"/>
      <w:jc w:val="center"/>
      <w:textAlignment w:val="auto"/>
    </w:pPr>
    <w:rPr>
      <w:rFonts w:ascii="Arial" w:hAnsi="Arial" w:cs="Arial"/>
      <w:sz w:val="20"/>
      <w:lang w:val="en-US" w:eastAsia="ja-JP"/>
    </w:rPr>
  </w:style>
  <w:style w:type="paragraph" w:styleId="ListBullet2">
    <w:name w:val="List Bullet 2"/>
    <w:basedOn w:val="Normal"/>
    <w:semiHidden/>
    <w:unhideWhenUsed/>
    <w:rsid w:val="00325FE9"/>
    <w:pPr>
      <w:numPr>
        <w:numId w:val="12"/>
      </w:numPr>
      <w:contextualSpacing/>
    </w:pPr>
  </w:style>
  <w:style w:type="character" w:customStyle="1" w:styleId="TAHCar">
    <w:name w:val="TAH Car"/>
    <w:link w:val="TAH"/>
    <w:rsid w:val="00510A9A"/>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837079">
      <w:bodyDiv w:val="1"/>
      <w:marLeft w:val="0"/>
      <w:marRight w:val="0"/>
      <w:marTop w:val="0"/>
      <w:marBottom w:val="0"/>
      <w:divBdr>
        <w:top w:val="none" w:sz="0" w:space="0" w:color="auto"/>
        <w:left w:val="none" w:sz="0" w:space="0" w:color="auto"/>
        <w:bottom w:val="none" w:sz="0" w:space="0" w:color="auto"/>
        <w:right w:val="none" w:sz="0" w:space="0" w:color="auto"/>
      </w:divBdr>
    </w:div>
    <w:div w:id="119960405">
      <w:bodyDiv w:val="1"/>
      <w:marLeft w:val="0"/>
      <w:marRight w:val="0"/>
      <w:marTop w:val="0"/>
      <w:marBottom w:val="0"/>
      <w:divBdr>
        <w:top w:val="none" w:sz="0" w:space="0" w:color="auto"/>
        <w:left w:val="none" w:sz="0" w:space="0" w:color="auto"/>
        <w:bottom w:val="none" w:sz="0" w:space="0" w:color="auto"/>
        <w:right w:val="none" w:sz="0" w:space="0" w:color="auto"/>
      </w:divBdr>
      <w:divsChild>
        <w:div w:id="1599606301">
          <w:marLeft w:val="547"/>
          <w:marRight w:val="0"/>
          <w:marTop w:val="77"/>
          <w:marBottom w:val="0"/>
          <w:divBdr>
            <w:top w:val="none" w:sz="0" w:space="0" w:color="auto"/>
            <w:left w:val="none" w:sz="0" w:space="0" w:color="auto"/>
            <w:bottom w:val="none" w:sz="0" w:space="0" w:color="auto"/>
            <w:right w:val="none" w:sz="0" w:space="0" w:color="auto"/>
          </w:divBdr>
        </w:div>
      </w:divsChild>
    </w:div>
    <w:div w:id="122768618">
      <w:bodyDiv w:val="1"/>
      <w:marLeft w:val="0"/>
      <w:marRight w:val="0"/>
      <w:marTop w:val="0"/>
      <w:marBottom w:val="0"/>
      <w:divBdr>
        <w:top w:val="none" w:sz="0" w:space="0" w:color="auto"/>
        <w:left w:val="none" w:sz="0" w:space="0" w:color="auto"/>
        <w:bottom w:val="none" w:sz="0" w:space="0" w:color="auto"/>
        <w:right w:val="none" w:sz="0" w:space="0" w:color="auto"/>
      </w:divBdr>
    </w:div>
    <w:div w:id="126436975">
      <w:bodyDiv w:val="1"/>
      <w:marLeft w:val="0"/>
      <w:marRight w:val="0"/>
      <w:marTop w:val="0"/>
      <w:marBottom w:val="0"/>
      <w:divBdr>
        <w:top w:val="none" w:sz="0" w:space="0" w:color="auto"/>
        <w:left w:val="none" w:sz="0" w:space="0" w:color="auto"/>
        <w:bottom w:val="none" w:sz="0" w:space="0" w:color="auto"/>
        <w:right w:val="none" w:sz="0" w:space="0" w:color="auto"/>
      </w:divBdr>
    </w:div>
    <w:div w:id="142428573">
      <w:bodyDiv w:val="1"/>
      <w:marLeft w:val="0"/>
      <w:marRight w:val="0"/>
      <w:marTop w:val="0"/>
      <w:marBottom w:val="0"/>
      <w:divBdr>
        <w:top w:val="none" w:sz="0" w:space="0" w:color="auto"/>
        <w:left w:val="none" w:sz="0" w:space="0" w:color="auto"/>
        <w:bottom w:val="none" w:sz="0" w:space="0" w:color="auto"/>
        <w:right w:val="none" w:sz="0" w:space="0" w:color="auto"/>
      </w:divBdr>
    </w:div>
    <w:div w:id="168525262">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188883653">
      <w:bodyDiv w:val="1"/>
      <w:marLeft w:val="0"/>
      <w:marRight w:val="0"/>
      <w:marTop w:val="0"/>
      <w:marBottom w:val="0"/>
      <w:divBdr>
        <w:top w:val="none" w:sz="0" w:space="0" w:color="auto"/>
        <w:left w:val="none" w:sz="0" w:space="0" w:color="auto"/>
        <w:bottom w:val="none" w:sz="0" w:space="0" w:color="auto"/>
        <w:right w:val="none" w:sz="0" w:space="0" w:color="auto"/>
      </w:divBdr>
    </w:div>
    <w:div w:id="200632084">
      <w:bodyDiv w:val="1"/>
      <w:marLeft w:val="0"/>
      <w:marRight w:val="0"/>
      <w:marTop w:val="0"/>
      <w:marBottom w:val="0"/>
      <w:divBdr>
        <w:top w:val="none" w:sz="0" w:space="0" w:color="auto"/>
        <w:left w:val="none" w:sz="0" w:space="0" w:color="auto"/>
        <w:bottom w:val="none" w:sz="0" w:space="0" w:color="auto"/>
        <w:right w:val="none" w:sz="0" w:space="0" w:color="auto"/>
      </w:divBdr>
    </w:div>
    <w:div w:id="242379048">
      <w:bodyDiv w:val="1"/>
      <w:marLeft w:val="0"/>
      <w:marRight w:val="0"/>
      <w:marTop w:val="0"/>
      <w:marBottom w:val="0"/>
      <w:divBdr>
        <w:top w:val="none" w:sz="0" w:space="0" w:color="auto"/>
        <w:left w:val="none" w:sz="0" w:space="0" w:color="auto"/>
        <w:bottom w:val="none" w:sz="0" w:space="0" w:color="auto"/>
        <w:right w:val="none" w:sz="0" w:space="0" w:color="auto"/>
      </w:divBdr>
    </w:div>
    <w:div w:id="297565333">
      <w:bodyDiv w:val="1"/>
      <w:marLeft w:val="0"/>
      <w:marRight w:val="0"/>
      <w:marTop w:val="0"/>
      <w:marBottom w:val="0"/>
      <w:divBdr>
        <w:top w:val="none" w:sz="0" w:space="0" w:color="auto"/>
        <w:left w:val="none" w:sz="0" w:space="0" w:color="auto"/>
        <w:bottom w:val="none" w:sz="0" w:space="0" w:color="auto"/>
        <w:right w:val="none" w:sz="0" w:space="0" w:color="auto"/>
      </w:divBdr>
    </w:div>
    <w:div w:id="298413553">
      <w:bodyDiv w:val="1"/>
      <w:marLeft w:val="0"/>
      <w:marRight w:val="0"/>
      <w:marTop w:val="0"/>
      <w:marBottom w:val="0"/>
      <w:divBdr>
        <w:top w:val="none" w:sz="0" w:space="0" w:color="auto"/>
        <w:left w:val="none" w:sz="0" w:space="0" w:color="auto"/>
        <w:bottom w:val="none" w:sz="0" w:space="0" w:color="auto"/>
        <w:right w:val="none" w:sz="0" w:space="0" w:color="auto"/>
      </w:divBdr>
    </w:div>
    <w:div w:id="350494784">
      <w:bodyDiv w:val="1"/>
      <w:marLeft w:val="0"/>
      <w:marRight w:val="0"/>
      <w:marTop w:val="0"/>
      <w:marBottom w:val="0"/>
      <w:divBdr>
        <w:top w:val="none" w:sz="0" w:space="0" w:color="auto"/>
        <w:left w:val="none" w:sz="0" w:space="0" w:color="auto"/>
        <w:bottom w:val="none" w:sz="0" w:space="0" w:color="auto"/>
        <w:right w:val="none" w:sz="0" w:space="0" w:color="auto"/>
      </w:divBdr>
    </w:div>
    <w:div w:id="359861023">
      <w:bodyDiv w:val="1"/>
      <w:marLeft w:val="0"/>
      <w:marRight w:val="0"/>
      <w:marTop w:val="0"/>
      <w:marBottom w:val="0"/>
      <w:divBdr>
        <w:top w:val="none" w:sz="0" w:space="0" w:color="auto"/>
        <w:left w:val="none" w:sz="0" w:space="0" w:color="auto"/>
        <w:bottom w:val="none" w:sz="0" w:space="0" w:color="auto"/>
        <w:right w:val="none" w:sz="0" w:space="0" w:color="auto"/>
      </w:divBdr>
    </w:div>
    <w:div w:id="393048640">
      <w:bodyDiv w:val="1"/>
      <w:marLeft w:val="0"/>
      <w:marRight w:val="0"/>
      <w:marTop w:val="0"/>
      <w:marBottom w:val="0"/>
      <w:divBdr>
        <w:top w:val="none" w:sz="0" w:space="0" w:color="auto"/>
        <w:left w:val="none" w:sz="0" w:space="0" w:color="auto"/>
        <w:bottom w:val="none" w:sz="0" w:space="0" w:color="auto"/>
        <w:right w:val="none" w:sz="0" w:space="0" w:color="auto"/>
      </w:divBdr>
    </w:div>
    <w:div w:id="398747211">
      <w:bodyDiv w:val="1"/>
      <w:marLeft w:val="0"/>
      <w:marRight w:val="0"/>
      <w:marTop w:val="0"/>
      <w:marBottom w:val="0"/>
      <w:divBdr>
        <w:top w:val="none" w:sz="0" w:space="0" w:color="auto"/>
        <w:left w:val="none" w:sz="0" w:space="0" w:color="auto"/>
        <w:bottom w:val="none" w:sz="0" w:space="0" w:color="auto"/>
        <w:right w:val="none" w:sz="0" w:space="0" w:color="auto"/>
      </w:divBdr>
    </w:div>
    <w:div w:id="423694457">
      <w:bodyDiv w:val="1"/>
      <w:marLeft w:val="0"/>
      <w:marRight w:val="0"/>
      <w:marTop w:val="0"/>
      <w:marBottom w:val="0"/>
      <w:divBdr>
        <w:top w:val="none" w:sz="0" w:space="0" w:color="auto"/>
        <w:left w:val="none" w:sz="0" w:space="0" w:color="auto"/>
        <w:bottom w:val="none" w:sz="0" w:space="0" w:color="auto"/>
        <w:right w:val="none" w:sz="0" w:space="0" w:color="auto"/>
      </w:divBdr>
      <w:divsChild>
        <w:div w:id="1188107690">
          <w:marLeft w:val="1411"/>
          <w:marRight w:val="0"/>
          <w:marTop w:val="67"/>
          <w:marBottom w:val="0"/>
          <w:divBdr>
            <w:top w:val="none" w:sz="0" w:space="0" w:color="auto"/>
            <w:left w:val="none" w:sz="0" w:space="0" w:color="auto"/>
            <w:bottom w:val="none" w:sz="0" w:space="0" w:color="auto"/>
            <w:right w:val="none" w:sz="0" w:space="0" w:color="auto"/>
          </w:divBdr>
        </w:div>
        <w:div w:id="1658915589">
          <w:marLeft w:val="835"/>
          <w:marRight w:val="0"/>
          <w:marTop w:val="67"/>
          <w:marBottom w:val="0"/>
          <w:divBdr>
            <w:top w:val="none" w:sz="0" w:space="0" w:color="auto"/>
            <w:left w:val="none" w:sz="0" w:space="0" w:color="auto"/>
            <w:bottom w:val="none" w:sz="0" w:space="0" w:color="auto"/>
            <w:right w:val="none" w:sz="0" w:space="0" w:color="auto"/>
          </w:divBdr>
        </w:div>
        <w:div w:id="1763144653">
          <w:marLeft w:val="1411"/>
          <w:marRight w:val="0"/>
          <w:marTop w:val="67"/>
          <w:marBottom w:val="0"/>
          <w:divBdr>
            <w:top w:val="none" w:sz="0" w:space="0" w:color="auto"/>
            <w:left w:val="none" w:sz="0" w:space="0" w:color="auto"/>
            <w:bottom w:val="none" w:sz="0" w:space="0" w:color="auto"/>
            <w:right w:val="none" w:sz="0" w:space="0" w:color="auto"/>
          </w:divBdr>
        </w:div>
        <w:div w:id="1959292745">
          <w:marLeft w:val="835"/>
          <w:marRight w:val="0"/>
          <w:marTop w:val="67"/>
          <w:marBottom w:val="0"/>
          <w:divBdr>
            <w:top w:val="none" w:sz="0" w:space="0" w:color="auto"/>
            <w:left w:val="none" w:sz="0" w:space="0" w:color="auto"/>
            <w:bottom w:val="none" w:sz="0" w:space="0" w:color="auto"/>
            <w:right w:val="none" w:sz="0" w:space="0" w:color="auto"/>
          </w:divBdr>
        </w:div>
      </w:divsChild>
    </w:div>
    <w:div w:id="575021127">
      <w:bodyDiv w:val="1"/>
      <w:marLeft w:val="0"/>
      <w:marRight w:val="0"/>
      <w:marTop w:val="0"/>
      <w:marBottom w:val="0"/>
      <w:divBdr>
        <w:top w:val="none" w:sz="0" w:space="0" w:color="auto"/>
        <w:left w:val="none" w:sz="0" w:space="0" w:color="auto"/>
        <w:bottom w:val="none" w:sz="0" w:space="0" w:color="auto"/>
        <w:right w:val="none" w:sz="0" w:space="0" w:color="auto"/>
      </w:divBdr>
      <w:divsChild>
        <w:div w:id="590089691">
          <w:marLeft w:val="547"/>
          <w:marRight w:val="0"/>
          <w:marTop w:val="130"/>
          <w:marBottom w:val="0"/>
          <w:divBdr>
            <w:top w:val="none" w:sz="0" w:space="0" w:color="auto"/>
            <w:left w:val="none" w:sz="0" w:space="0" w:color="auto"/>
            <w:bottom w:val="none" w:sz="0" w:space="0" w:color="auto"/>
            <w:right w:val="none" w:sz="0" w:space="0" w:color="auto"/>
          </w:divBdr>
        </w:div>
        <w:div w:id="1072242154">
          <w:marLeft w:val="547"/>
          <w:marRight w:val="0"/>
          <w:marTop w:val="130"/>
          <w:marBottom w:val="0"/>
          <w:divBdr>
            <w:top w:val="none" w:sz="0" w:space="0" w:color="auto"/>
            <w:left w:val="none" w:sz="0" w:space="0" w:color="auto"/>
            <w:bottom w:val="none" w:sz="0" w:space="0" w:color="auto"/>
            <w:right w:val="none" w:sz="0" w:space="0" w:color="auto"/>
          </w:divBdr>
        </w:div>
        <w:div w:id="388454659">
          <w:marLeft w:val="547"/>
          <w:marRight w:val="0"/>
          <w:marTop w:val="130"/>
          <w:marBottom w:val="0"/>
          <w:divBdr>
            <w:top w:val="none" w:sz="0" w:space="0" w:color="auto"/>
            <w:left w:val="none" w:sz="0" w:space="0" w:color="auto"/>
            <w:bottom w:val="none" w:sz="0" w:space="0" w:color="auto"/>
            <w:right w:val="none" w:sz="0" w:space="0" w:color="auto"/>
          </w:divBdr>
        </w:div>
        <w:div w:id="1754933425">
          <w:marLeft w:val="547"/>
          <w:marRight w:val="0"/>
          <w:marTop w:val="130"/>
          <w:marBottom w:val="0"/>
          <w:divBdr>
            <w:top w:val="none" w:sz="0" w:space="0" w:color="auto"/>
            <w:left w:val="none" w:sz="0" w:space="0" w:color="auto"/>
            <w:bottom w:val="none" w:sz="0" w:space="0" w:color="auto"/>
            <w:right w:val="none" w:sz="0" w:space="0" w:color="auto"/>
          </w:divBdr>
        </w:div>
      </w:divsChild>
    </w:div>
    <w:div w:id="634605713">
      <w:bodyDiv w:val="1"/>
      <w:marLeft w:val="0"/>
      <w:marRight w:val="0"/>
      <w:marTop w:val="0"/>
      <w:marBottom w:val="0"/>
      <w:divBdr>
        <w:top w:val="none" w:sz="0" w:space="0" w:color="auto"/>
        <w:left w:val="none" w:sz="0" w:space="0" w:color="auto"/>
        <w:bottom w:val="none" w:sz="0" w:space="0" w:color="auto"/>
        <w:right w:val="none" w:sz="0" w:space="0" w:color="auto"/>
      </w:divBdr>
    </w:div>
    <w:div w:id="636112275">
      <w:bodyDiv w:val="1"/>
      <w:marLeft w:val="0"/>
      <w:marRight w:val="0"/>
      <w:marTop w:val="0"/>
      <w:marBottom w:val="0"/>
      <w:divBdr>
        <w:top w:val="none" w:sz="0" w:space="0" w:color="auto"/>
        <w:left w:val="none" w:sz="0" w:space="0" w:color="auto"/>
        <w:bottom w:val="none" w:sz="0" w:space="0" w:color="auto"/>
        <w:right w:val="none" w:sz="0" w:space="0" w:color="auto"/>
      </w:divBdr>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715815485">
      <w:bodyDiv w:val="1"/>
      <w:marLeft w:val="0"/>
      <w:marRight w:val="0"/>
      <w:marTop w:val="0"/>
      <w:marBottom w:val="0"/>
      <w:divBdr>
        <w:top w:val="none" w:sz="0" w:space="0" w:color="auto"/>
        <w:left w:val="none" w:sz="0" w:space="0" w:color="auto"/>
        <w:bottom w:val="none" w:sz="0" w:space="0" w:color="auto"/>
        <w:right w:val="none" w:sz="0" w:space="0" w:color="auto"/>
      </w:divBdr>
    </w:div>
    <w:div w:id="825173981">
      <w:bodyDiv w:val="1"/>
      <w:marLeft w:val="0"/>
      <w:marRight w:val="0"/>
      <w:marTop w:val="0"/>
      <w:marBottom w:val="0"/>
      <w:divBdr>
        <w:top w:val="none" w:sz="0" w:space="0" w:color="auto"/>
        <w:left w:val="none" w:sz="0" w:space="0" w:color="auto"/>
        <w:bottom w:val="none" w:sz="0" w:space="0" w:color="auto"/>
        <w:right w:val="none" w:sz="0" w:space="0" w:color="auto"/>
      </w:divBdr>
      <w:divsChild>
        <w:div w:id="1424452894">
          <w:marLeft w:val="1814"/>
          <w:marRight w:val="0"/>
          <w:marTop w:val="48"/>
          <w:marBottom w:val="0"/>
          <w:divBdr>
            <w:top w:val="none" w:sz="0" w:space="0" w:color="auto"/>
            <w:left w:val="none" w:sz="0" w:space="0" w:color="auto"/>
            <w:bottom w:val="none" w:sz="0" w:space="0" w:color="auto"/>
            <w:right w:val="none" w:sz="0" w:space="0" w:color="auto"/>
          </w:divBdr>
        </w:div>
        <w:div w:id="1827935028">
          <w:marLeft w:val="1814"/>
          <w:marRight w:val="0"/>
          <w:marTop w:val="48"/>
          <w:marBottom w:val="0"/>
          <w:divBdr>
            <w:top w:val="none" w:sz="0" w:space="0" w:color="auto"/>
            <w:left w:val="none" w:sz="0" w:space="0" w:color="auto"/>
            <w:bottom w:val="none" w:sz="0" w:space="0" w:color="auto"/>
            <w:right w:val="none" w:sz="0" w:space="0" w:color="auto"/>
          </w:divBdr>
        </w:div>
      </w:divsChild>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095131189">
      <w:bodyDiv w:val="1"/>
      <w:marLeft w:val="0"/>
      <w:marRight w:val="0"/>
      <w:marTop w:val="0"/>
      <w:marBottom w:val="0"/>
      <w:divBdr>
        <w:top w:val="none" w:sz="0" w:space="0" w:color="auto"/>
        <w:left w:val="none" w:sz="0" w:space="0" w:color="auto"/>
        <w:bottom w:val="none" w:sz="0" w:space="0" w:color="auto"/>
        <w:right w:val="none" w:sz="0" w:space="0" w:color="auto"/>
      </w:divBdr>
      <w:divsChild>
        <w:div w:id="394201445">
          <w:marLeft w:val="547"/>
          <w:marRight w:val="0"/>
          <w:marTop w:val="130"/>
          <w:marBottom w:val="0"/>
          <w:divBdr>
            <w:top w:val="none" w:sz="0" w:space="0" w:color="auto"/>
            <w:left w:val="none" w:sz="0" w:space="0" w:color="auto"/>
            <w:bottom w:val="none" w:sz="0" w:space="0" w:color="auto"/>
            <w:right w:val="none" w:sz="0" w:space="0" w:color="auto"/>
          </w:divBdr>
        </w:div>
        <w:div w:id="1693452017">
          <w:marLeft w:val="547"/>
          <w:marRight w:val="0"/>
          <w:marTop w:val="130"/>
          <w:marBottom w:val="0"/>
          <w:divBdr>
            <w:top w:val="none" w:sz="0" w:space="0" w:color="auto"/>
            <w:left w:val="none" w:sz="0" w:space="0" w:color="auto"/>
            <w:bottom w:val="none" w:sz="0" w:space="0" w:color="auto"/>
            <w:right w:val="none" w:sz="0" w:space="0" w:color="auto"/>
          </w:divBdr>
        </w:div>
        <w:div w:id="1347169693">
          <w:marLeft w:val="547"/>
          <w:marRight w:val="0"/>
          <w:marTop w:val="130"/>
          <w:marBottom w:val="0"/>
          <w:divBdr>
            <w:top w:val="none" w:sz="0" w:space="0" w:color="auto"/>
            <w:left w:val="none" w:sz="0" w:space="0" w:color="auto"/>
            <w:bottom w:val="none" w:sz="0" w:space="0" w:color="auto"/>
            <w:right w:val="none" w:sz="0" w:space="0" w:color="auto"/>
          </w:divBdr>
        </w:div>
        <w:div w:id="1720938475">
          <w:marLeft w:val="547"/>
          <w:marRight w:val="0"/>
          <w:marTop w:val="130"/>
          <w:marBottom w:val="0"/>
          <w:divBdr>
            <w:top w:val="none" w:sz="0" w:space="0" w:color="auto"/>
            <w:left w:val="none" w:sz="0" w:space="0" w:color="auto"/>
            <w:bottom w:val="none" w:sz="0" w:space="0" w:color="auto"/>
            <w:right w:val="none" w:sz="0" w:space="0" w:color="auto"/>
          </w:divBdr>
        </w:div>
      </w:divsChild>
    </w:div>
    <w:div w:id="1114858896">
      <w:bodyDiv w:val="1"/>
      <w:marLeft w:val="0"/>
      <w:marRight w:val="0"/>
      <w:marTop w:val="0"/>
      <w:marBottom w:val="0"/>
      <w:divBdr>
        <w:top w:val="none" w:sz="0" w:space="0" w:color="auto"/>
        <w:left w:val="none" w:sz="0" w:space="0" w:color="auto"/>
        <w:bottom w:val="none" w:sz="0" w:space="0" w:color="auto"/>
        <w:right w:val="none" w:sz="0" w:space="0" w:color="auto"/>
      </w:divBdr>
    </w:div>
    <w:div w:id="1182010664">
      <w:bodyDiv w:val="1"/>
      <w:marLeft w:val="0"/>
      <w:marRight w:val="0"/>
      <w:marTop w:val="0"/>
      <w:marBottom w:val="0"/>
      <w:divBdr>
        <w:top w:val="none" w:sz="0" w:space="0" w:color="auto"/>
        <w:left w:val="none" w:sz="0" w:space="0" w:color="auto"/>
        <w:bottom w:val="none" w:sz="0" w:space="0" w:color="auto"/>
        <w:right w:val="none" w:sz="0" w:space="0" w:color="auto"/>
      </w:divBdr>
    </w:div>
    <w:div w:id="1266424693">
      <w:bodyDiv w:val="1"/>
      <w:marLeft w:val="0"/>
      <w:marRight w:val="0"/>
      <w:marTop w:val="0"/>
      <w:marBottom w:val="0"/>
      <w:divBdr>
        <w:top w:val="none" w:sz="0" w:space="0" w:color="auto"/>
        <w:left w:val="none" w:sz="0" w:space="0" w:color="auto"/>
        <w:bottom w:val="none" w:sz="0" w:space="0" w:color="auto"/>
        <w:right w:val="none" w:sz="0" w:space="0" w:color="auto"/>
      </w:divBdr>
    </w:div>
    <w:div w:id="1325890455">
      <w:bodyDiv w:val="1"/>
      <w:marLeft w:val="0"/>
      <w:marRight w:val="0"/>
      <w:marTop w:val="0"/>
      <w:marBottom w:val="0"/>
      <w:divBdr>
        <w:top w:val="none" w:sz="0" w:space="0" w:color="auto"/>
        <w:left w:val="none" w:sz="0" w:space="0" w:color="auto"/>
        <w:bottom w:val="none" w:sz="0" w:space="0" w:color="auto"/>
        <w:right w:val="none" w:sz="0" w:space="0" w:color="auto"/>
      </w:divBdr>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774393650">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58150039">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CE95A9-F40E-4BC5-BC15-87D3629FE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1652</Words>
  <Characters>9418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Title</vt:lpstr>
    </vt:vector>
  </TitlesOfParts>
  <Company>Sony Mobile Communications AB</Company>
  <LinksUpToDate>false</LinksUpToDate>
  <CharactersWithSpaces>11048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basuki.priyanto@sonymobile.com</dc:creator>
  <cp:lastModifiedBy>Zander, Olof</cp:lastModifiedBy>
  <cp:revision>2</cp:revision>
  <cp:lastPrinted>2016-04-27T12:45:00Z</cp:lastPrinted>
  <dcterms:created xsi:type="dcterms:W3CDTF">2016-08-12T14:44:00Z</dcterms:created>
  <dcterms:modified xsi:type="dcterms:W3CDTF">2016-08-12T14:44:00Z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2014-09-26</vt:lpwstr>
  </property>
</Properties>
</file>